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67" w:rsidRDefault="00F63B67" w:rsidP="00F63B67">
      <w:pPr>
        <w:pStyle w:val="OZNPROJEKTUwskazaniedatylubwersjiprojektu"/>
      </w:pPr>
      <w:r w:rsidRPr="00CD1EE6">
        <w:t xml:space="preserve">Projekt z dnia </w:t>
      </w:r>
      <w:r w:rsidR="009D3441">
        <w:t>2</w:t>
      </w:r>
      <w:r w:rsidR="00D03A84">
        <w:t xml:space="preserve"> </w:t>
      </w:r>
      <w:r w:rsidR="0058567C">
        <w:t>kwietnia</w:t>
      </w:r>
      <w:r>
        <w:t xml:space="preserve"> </w:t>
      </w:r>
      <w:r w:rsidRPr="00CD1EE6">
        <w:t>201</w:t>
      </w:r>
      <w:r>
        <w:t>5</w:t>
      </w:r>
      <w:r w:rsidRPr="00CD1EE6">
        <w:t xml:space="preserve"> r.</w:t>
      </w:r>
    </w:p>
    <w:p w:rsidR="00F63B67" w:rsidRPr="00CD1EE6" w:rsidRDefault="00F63B67" w:rsidP="00F63B67">
      <w:pPr>
        <w:pStyle w:val="OZNRODZAKTUtznustawalubrozporzdzenieiorganwydajcy"/>
      </w:pPr>
    </w:p>
    <w:p w:rsidR="00F63B67" w:rsidRPr="00CD1EE6" w:rsidRDefault="00F63B67" w:rsidP="00F63B67">
      <w:pPr>
        <w:pStyle w:val="OZNRODZAKTUtznustawalubrozporzdzenieiorganwydajcy"/>
      </w:pPr>
      <w:r w:rsidRPr="00CD1EE6">
        <w:t xml:space="preserve">ROZPORZĄDZENIE </w:t>
      </w:r>
    </w:p>
    <w:p w:rsidR="00F63B67" w:rsidRPr="00CD1EE6" w:rsidRDefault="00F63B67" w:rsidP="00F63B67">
      <w:pPr>
        <w:pStyle w:val="OZNRODZAKTUtznustawalubrozporzdzenieiorganwydajcy"/>
      </w:pPr>
      <w:r w:rsidRPr="00CD1EE6">
        <w:t>MINISTRA  EDUKACJI  NARODOWEJ</w:t>
      </w:r>
      <w:r w:rsidRPr="00F63B67">
        <w:rPr>
          <w:rStyle w:val="IGindeksgrny"/>
          <w:rFonts w:eastAsiaTheme="minorEastAsia"/>
        </w:rPr>
        <w:footnoteReference w:id="1"/>
      </w:r>
      <w:r w:rsidRPr="00CD1EE6">
        <w:rPr>
          <w:rStyle w:val="IGindeksgrny"/>
        </w:rPr>
        <w:t>)</w:t>
      </w:r>
    </w:p>
    <w:p w:rsidR="00F63B67" w:rsidRPr="00CD1EE6" w:rsidRDefault="00F63B67" w:rsidP="00F63B67">
      <w:pPr>
        <w:pStyle w:val="DATAAKTUdatauchwalenialubwydaniaaktu"/>
      </w:pPr>
      <w:r w:rsidRPr="00CD1EE6">
        <w:t>z dnia ……………………. 201</w:t>
      </w:r>
      <w:r>
        <w:t>5</w:t>
      </w:r>
      <w:r w:rsidRPr="00CD1EE6">
        <w:t xml:space="preserve"> r.</w:t>
      </w:r>
    </w:p>
    <w:p w:rsidR="00F63B67" w:rsidRPr="00F63B67" w:rsidRDefault="00F63B67" w:rsidP="00982A27">
      <w:pPr>
        <w:pStyle w:val="TYTUAKTUprzedmiotregulacjiustawylubrozporzdzenia"/>
      </w:pPr>
      <w:r w:rsidRPr="00CD1EE6">
        <w:t xml:space="preserve">w sprawie </w:t>
      </w:r>
      <w:r w:rsidR="001A7B9F">
        <w:t xml:space="preserve">szczegółowych warunków </w:t>
      </w:r>
      <w:r w:rsidRPr="00CD1EE6">
        <w:t>przechodzenia ucznia z</w:t>
      </w:r>
      <w:r w:rsidR="00C92A28">
        <w:t>e</w:t>
      </w:r>
      <w:r w:rsidRPr="00CD1EE6">
        <w:t xml:space="preserve"> </w:t>
      </w:r>
      <w:r w:rsidR="00C92A28" w:rsidRPr="00CD1EE6">
        <w:t>szkoły</w:t>
      </w:r>
      <w:r w:rsidR="00C92A28" w:rsidRPr="00C92A28">
        <w:t xml:space="preserve"> </w:t>
      </w:r>
      <w:r w:rsidRPr="00CD1EE6">
        <w:t xml:space="preserve">publicznej </w:t>
      </w:r>
      <w:r w:rsidRPr="00F63B67">
        <w:t xml:space="preserve">lub </w:t>
      </w:r>
      <w:r w:rsidR="00C92A28" w:rsidRPr="00F63B67">
        <w:t>szkoły</w:t>
      </w:r>
      <w:r w:rsidR="00C92A28" w:rsidRPr="00C92A28">
        <w:t xml:space="preserve"> </w:t>
      </w:r>
      <w:r w:rsidRPr="00F63B67">
        <w:t xml:space="preserve">niepublicznej o uprawnieniach szkoły publicznej jednego typu do </w:t>
      </w:r>
      <w:r w:rsidR="00C92A28" w:rsidRPr="00F63B67">
        <w:t>szkoły</w:t>
      </w:r>
      <w:r w:rsidR="00C92A28" w:rsidRPr="00C92A28">
        <w:t xml:space="preserve"> </w:t>
      </w:r>
      <w:r w:rsidRPr="00F63B67">
        <w:t xml:space="preserve">publicznej innego typu albo do szkoły </w:t>
      </w:r>
      <w:r w:rsidR="007269C1">
        <w:t xml:space="preserve">publicznej </w:t>
      </w:r>
      <w:r w:rsidRPr="00F63B67">
        <w:t>tego samego typu</w:t>
      </w:r>
    </w:p>
    <w:p w:rsidR="00F63B67" w:rsidRPr="00DD005F" w:rsidRDefault="00F63B67">
      <w:pPr>
        <w:pStyle w:val="NIEARTTEKSTtekstnieartykuowanynppodstprawnarozplubpreambua"/>
      </w:pPr>
      <w:r w:rsidRPr="00DD005F">
        <w:t xml:space="preserve">Na podstawie art. 20zh ust. 4 ustawy z dnia 7 września 1991 r. o systemie oświaty (Dz. U. z 2004 r. Nr 256, poz. 2572, z </w:t>
      </w:r>
      <w:proofErr w:type="spellStart"/>
      <w:r w:rsidRPr="00DD005F">
        <w:t>późn</w:t>
      </w:r>
      <w:proofErr w:type="spellEnd"/>
      <w:r w:rsidRPr="00DD005F">
        <w:t>. zm.</w:t>
      </w:r>
      <w:r w:rsidRPr="00DD005F">
        <w:rPr>
          <w:rStyle w:val="IGindeksgrny"/>
        </w:rPr>
        <w:footnoteReference w:id="2"/>
      </w:r>
      <w:r w:rsidRPr="00DD005F">
        <w:rPr>
          <w:rStyle w:val="IGindeksgrny"/>
        </w:rPr>
        <w:t>)</w:t>
      </w:r>
      <w:r w:rsidRPr="00DD005F">
        <w:t>) zarządza się, co następuje:</w:t>
      </w:r>
    </w:p>
    <w:p w:rsidR="00F63B67" w:rsidRPr="00F63B67" w:rsidRDefault="00F63B67" w:rsidP="00982A27">
      <w:pPr>
        <w:pStyle w:val="ARTartustawynprozporzdzenia"/>
      </w:pPr>
      <w:r w:rsidRPr="002335B7">
        <w:rPr>
          <w:rStyle w:val="Ppogrubienie"/>
        </w:rPr>
        <w:t>§ 1.</w:t>
      </w:r>
      <w:r w:rsidRPr="00F63B67">
        <w:t xml:space="preserve"> Rozporządzenie określa:</w:t>
      </w:r>
    </w:p>
    <w:p w:rsidR="00F63B67" w:rsidRPr="00F63B67" w:rsidRDefault="00840732" w:rsidP="00982A27">
      <w:pPr>
        <w:pStyle w:val="PKTpunkt"/>
      </w:pPr>
      <w:r>
        <w:t>1)</w:t>
      </w:r>
      <w:r>
        <w:tab/>
      </w:r>
      <w:r w:rsidR="00F63B67" w:rsidRPr="00F63B67">
        <w:t>szczegółowe warunki przechodzenia ucznia z</w:t>
      </w:r>
      <w:r>
        <w:t>e</w:t>
      </w:r>
      <w:r w:rsidR="00F63B67" w:rsidRPr="00F63B67">
        <w:t xml:space="preserve"> szkoły </w:t>
      </w:r>
      <w:r w:rsidRPr="00F63B67">
        <w:t>publicznej</w:t>
      </w:r>
      <w:r w:rsidRPr="00840732">
        <w:t xml:space="preserve"> </w:t>
      </w:r>
      <w:r w:rsidR="00F63B67" w:rsidRPr="00F63B67">
        <w:t xml:space="preserve">lub szkoły </w:t>
      </w:r>
      <w:r w:rsidRPr="00F63B67">
        <w:t xml:space="preserve">niepublicznej </w:t>
      </w:r>
      <w:r w:rsidR="00F63B67" w:rsidRPr="00F63B67">
        <w:t xml:space="preserve">o uprawnieniach szkoły publicznej jednego typu do szkoły </w:t>
      </w:r>
      <w:r w:rsidRPr="00F63B67">
        <w:t>publicznej</w:t>
      </w:r>
      <w:r w:rsidR="00F63B67" w:rsidRPr="00F63B67">
        <w:t xml:space="preserve"> </w:t>
      </w:r>
      <w:r w:rsidR="00115E8D" w:rsidRPr="00F63B67">
        <w:t>innego typu</w:t>
      </w:r>
      <w:r w:rsidR="00115E8D" w:rsidRPr="00115E8D">
        <w:t xml:space="preserve"> </w:t>
      </w:r>
      <w:r w:rsidR="00115E8D">
        <w:t>a</w:t>
      </w:r>
      <w:r w:rsidR="00F63B67" w:rsidRPr="00F63B67">
        <w:t>lb</w:t>
      </w:r>
      <w:r w:rsidR="00115E8D">
        <w:t>o</w:t>
      </w:r>
      <w:r w:rsidR="00F63B67" w:rsidRPr="00F63B67">
        <w:t xml:space="preserve"> </w:t>
      </w:r>
      <w:r w:rsidR="00115E8D">
        <w:t>do szkoły publicznej tego samego typu;</w:t>
      </w:r>
      <w:r w:rsidR="00F63B67" w:rsidRPr="00F63B67">
        <w:t xml:space="preserve"> </w:t>
      </w:r>
    </w:p>
    <w:p w:rsidR="00F63B67" w:rsidRDefault="00840732" w:rsidP="00982A27">
      <w:pPr>
        <w:pStyle w:val="PKTpunkt"/>
      </w:pPr>
      <w:r>
        <w:t>2)</w:t>
      </w:r>
      <w:r>
        <w:tab/>
      </w:r>
      <w:r w:rsidR="00F63B67" w:rsidRPr="00F63B67">
        <w:t>przypadki, w których uczeń przechodzący z</w:t>
      </w:r>
      <w:r>
        <w:t>e</w:t>
      </w:r>
      <w:r w:rsidR="00F63B67" w:rsidRPr="00F63B67">
        <w:t xml:space="preserve"> szkoły </w:t>
      </w:r>
      <w:r w:rsidRPr="00F63B67">
        <w:t xml:space="preserve">publicznej </w:t>
      </w:r>
      <w:r w:rsidR="00F63B67" w:rsidRPr="00F63B67">
        <w:t xml:space="preserve">lub szkoły </w:t>
      </w:r>
      <w:r w:rsidRPr="00F63B67">
        <w:t xml:space="preserve">niepublicznej </w:t>
      </w:r>
      <w:r w:rsidR="00F63B67" w:rsidRPr="00F63B67">
        <w:t xml:space="preserve">o uprawnieniach szkoły publicznej jednego typu do szkoły </w:t>
      </w:r>
      <w:r w:rsidRPr="00F63B67">
        <w:t xml:space="preserve">publicznej </w:t>
      </w:r>
      <w:r w:rsidR="00F63B67" w:rsidRPr="00F63B67">
        <w:t xml:space="preserve">innego typu może być przyjęty do klasy programowo wyższej, a w przypadku szkoły policealnej dla młodzieży i szkoły dla dorosłych </w:t>
      </w:r>
      <w:r w:rsidRPr="00CD1EE6">
        <w:t>–</w:t>
      </w:r>
      <w:r>
        <w:t xml:space="preserve"> </w:t>
      </w:r>
      <w:r w:rsidR="00F63B67" w:rsidRPr="00F63B67">
        <w:t xml:space="preserve">na semestr programowo wyższy, niż to wynika </w:t>
      </w:r>
      <w:r w:rsidR="00484776">
        <w:br/>
      </w:r>
      <w:r w:rsidR="00F63B67" w:rsidRPr="00F63B67">
        <w:t>z kopii arkusza ocen ucznia lub zaświadczenia o przebiegu nauczania ucznia, o</w:t>
      </w:r>
      <w:r w:rsidR="00E4268B">
        <w:t xml:space="preserve"> </w:t>
      </w:r>
      <w:r w:rsidR="00F63B67" w:rsidRPr="00F63B67">
        <w:t>których mowa w</w:t>
      </w:r>
      <w:r w:rsidR="00E4268B">
        <w:t xml:space="preserve"> </w:t>
      </w:r>
      <w:r w:rsidR="00F63B67" w:rsidRPr="00F63B67">
        <w:t>przepisach wydanych na podstawie art.</w:t>
      </w:r>
      <w:r w:rsidR="00E4268B">
        <w:t xml:space="preserve"> </w:t>
      </w:r>
      <w:r w:rsidR="00F63B67" w:rsidRPr="00F63B67">
        <w:t>22 ust.</w:t>
      </w:r>
      <w:r w:rsidR="00E4268B">
        <w:t xml:space="preserve"> </w:t>
      </w:r>
      <w:r w:rsidR="00F63B67" w:rsidRPr="00F63B67">
        <w:t>2 pkt</w:t>
      </w:r>
      <w:r w:rsidR="00E4268B">
        <w:t xml:space="preserve"> </w:t>
      </w:r>
      <w:r w:rsidR="00F63B67" w:rsidRPr="00F63B67">
        <w:t xml:space="preserve">5 ustawy </w:t>
      </w:r>
      <w:r w:rsidR="00464414" w:rsidRPr="00D46031">
        <w:t xml:space="preserve">z dnia 7 września 1991 r. </w:t>
      </w:r>
      <w:r w:rsidR="00F63B67" w:rsidRPr="00F63B67">
        <w:t>o systemie oświaty</w:t>
      </w:r>
      <w:r>
        <w:t>.</w:t>
      </w:r>
    </w:p>
    <w:p w:rsidR="00233F18" w:rsidRDefault="00233F18" w:rsidP="00982A27">
      <w:pPr>
        <w:pStyle w:val="PKTpunkt"/>
      </w:pPr>
    </w:p>
    <w:p w:rsidR="00410B55" w:rsidRDefault="00F63B67" w:rsidP="00A70862">
      <w:pPr>
        <w:pStyle w:val="ARTartustawynprozporzdzenia"/>
      </w:pPr>
      <w:r w:rsidRPr="00757A48">
        <w:rPr>
          <w:rStyle w:val="Ppogrubienie"/>
        </w:rPr>
        <w:lastRenderedPageBreak/>
        <w:t>§ 2.</w:t>
      </w:r>
      <w:r w:rsidRPr="00B131EB">
        <w:t xml:space="preserve"> </w:t>
      </w:r>
      <w:r>
        <w:t>Ilekroć w rozporządzeniu jest mowa o</w:t>
      </w:r>
      <w:r w:rsidR="00410B55">
        <w:t>:</w:t>
      </w:r>
    </w:p>
    <w:p w:rsidR="00410B55" w:rsidRDefault="00410B55" w:rsidP="005D2E89">
      <w:pPr>
        <w:pStyle w:val="PKTpunkt"/>
      </w:pPr>
      <w:r>
        <w:t>1)</w:t>
      </w:r>
      <w:r w:rsidR="0058567C">
        <w:tab/>
      </w:r>
      <w:r w:rsidR="006F5750">
        <w:t xml:space="preserve">uczniu </w:t>
      </w:r>
      <w:r w:rsidR="006F5750" w:rsidRPr="00CD1EE6">
        <w:t>–</w:t>
      </w:r>
      <w:r w:rsidR="006F5750">
        <w:t xml:space="preserve"> należy pr</w:t>
      </w:r>
      <w:r w:rsidR="00A70862">
        <w:t>zez to rozumieć także słuchacza</w:t>
      </w:r>
      <w:r w:rsidR="0058567C">
        <w:t>;</w:t>
      </w:r>
    </w:p>
    <w:p w:rsidR="006F5750" w:rsidRDefault="00410B55" w:rsidP="005D2E89">
      <w:pPr>
        <w:pStyle w:val="PKTpunkt"/>
      </w:pPr>
      <w:r>
        <w:t>2)</w:t>
      </w:r>
      <w:r w:rsidR="0058567C">
        <w:tab/>
      </w:r>
      <w:r>
        <w:t xml:space="preserve">ustawie </w:t>
      </w:r>
      <w:r w:rsidR="0058567C" w:rsidRPr="00CD1EE6">
        <w:t>–</w:t>
      </w:r>
      <w:r>
        <w:t xml:space="preserve"> należy przez to rozumieć ustawę z dnia 7 września 1991 r. o systemie oświaty.</w:t>
      </w:r>
    </w:p>
    <w:p w:rsidR="00F63B67" w:rsidRDefault="00F63B67" w:rsidP="00F63B67">
      <w:pPr>
        <w:pStyle w:val="ARTartustawynprozporzdzenia"/>
      </w:pPr>
      <w:r w:rsidRPr="002335B7">
        <w:rPr>
          <w:rStyle w:val="Ppogrubienie"/>
        </w:rPr>
        <w:t>§</w:t>
      </w:r>
      <w:r>
        <w:rPr>
          <w:rStyle w:val="Ppogrubienie"/>
        </w:rPr>
        <w:t xml:space="preserve"> 3</w:t>
      </w:r>
      <w:r w:rsidRPr="002335B7">
        <w:rPr>
          <w:rStyle w:val="Ppogrubienie"/>
        </w:rPr>
        <w:t>.</w:t>
      </w:r>
      <w:r w:rsidRPr="00CD1EE6">
        <w:t xml:space="preserve"> 1. Uczeń przechodzący z:</w:t>
      </w:r>
    </w:p>
    <w:p w:rsidR="00F63B67" w:rsidRPr="00A70862" w:rsidRDefault="00F63B67" w:rsidP="00F63B67">
      <w:pPr>
        <w:pStyle w:val="PKTpunkt"/>
      </w:pPr>
      <w:r>
        <w:t>1)</w:t>
      </w:r>
      <w:r>
        <w:tab/>
      </w:r>
      <w:r w:rsidRPr="00CD1EE6">
        <w:t xml:space="preserve">klasy I, II </w:t>
      </w:r>
      <w:r>
        <w:t>albo</w:t>
      </w:r>
      <w:r w:rsidRPr="00CD1EE6">
        <w:t xml:space="preserve"> III zasadniczej szkoły zawodowej</w:t>
      </w:r>
      <w:r w:rsidR="00A70862">
        <w:t xml:space="preserve">, publicznej lub niepublicznej </w:t>
      </w:r>
      <w:r w:rsidR="00484776">
        <w:br/>
      </w:r>
      <w:r w:rsidR="00A70862">
        <w:t xml:space="preserve">o uprawnieniach szkoły </w:t>
      </w:r>
      <w:r w:rsidR="00A70862" w:rsidRPr="00A70862">
        <w:t>publicznej,</w:t>
      </w:r>
      <w:r w:rsidRPr="00A70862">
        <w:t xml:space="preserve"> może być przyjęty do klasy I publicznego liceum ogólnokształcącego;</w:t>
      </w:r>
    </w:p>
    <w:p w:rsidR="00F63B67" w:rsidRPr="00A70862" w:rsidRDefault="00F63B67" w:rsidP="00F63B67">
      <w:pPr>
        <w:pStyle w:val="PKTpunkt"/>
      </w:pPr>
      <w:r w:rsidRPr="00A70862">
        <w:t xml:space="preserve">2) </w:t>
      </w:r>
      <w:r w:rsidRPr="00A70862">
        <w:tab/>
        <w:t>klasy I, II albo III zasadniczej szkoły zawodowej</w:t>
      </w:r>
      <w:r w:rsidR="00A70862">
        <w:t xml:space="preserve">, publicznej lub niepublicznej </w:t>
      </w:r>
      <w:r w:rsidR="00484776">
        <w:br/>
      </w:r>
      <w:r w:rsidR="00A70862">
        <w:t xml:space="preserve">o uprawnieniach szkoły </w:t>
      </w:r>
      <w:r w:rsidR="00A70862" w:rsidRPr="00A70862">
        <w:t>publicznej,</w:t>
      </w:r>
      <w:r w:rsidRPr="00A70862">
        <w:t xml:space="preserve"> może być przyjęty do klasy I publicznego technikum; </w:t>
      </w:r>
    </w:p>
    <w:p w:rsidR="00F63B67" w:rsidRPr="00A70862" w:rsidRDefault="00F63B67" w:rsidP="00F63B67">
      <w:pPr>
        <w:pStyle w:val="PKTpunkt"/>
      </w:pPr>
      <w:r w:rsidRPr="00A70862">
        <w:t>3)</w:t>
      </w:r>
      <w:r w:rsidRPr="00A70862">
        <w:tab/>
        <w:t>klasy III zasadniczej szkoły zawodowej</w:t>
      </w:r>
      <w:r w:rsidR="00A70862">
        <w:t xml:space="preserve">, publicznej lub niepublicznej o uprawnieniach szkoły </w:t>
      </w:r>
      <w:r w:rsidR="00A70862" w:rsidRPr="00A70862">
        <w:t>publicznej,</w:t>
      </w:r>
      <w:r w:rsidRPr="00A70862">
        <w:t xml:space="preserve"> może być przyjęty do klasy II publicznego technikum, w zawodzie, </w:t>
      </w:r>
      <w:r w:rsidR="00484776">
        <w:br/>
      </w:r>
      <w:r w:rsidRPr="00A70862">
        <w:t>w którym wyodrębniono kwalifikację wspólną z zawodem, w</w:t>
      </w:r>
      <w:r w:rsidR="00E4268B" w:rsidRPr="00A70862">
        <w:t xml:space="preserve"> </w:t>
      </w:r>
      <w:r w:rsidRPr="00A70862">
        <w:t>którym kształcenie realizowane było w zasadniczej szkole zawodowej;</w:t>
      </w:r>
    </w:p>
    <w:p w:rsidR="00F63B67" w:rsidRPr="00A70862" w:rsidRDefault="00F63B67" w:rsidP="00F63B67">
      <w:pPr>
        <w:pStyle w:val="PKTpunkt"/>
      </w:pPr>
      <w:r w:rsidRPr="00A70862">
        <w:t xml:space="preserve">4) </w:t>
      </w:r>
      <w:r w:rsidRPr="00A70862">
        <w:tab/>
        <w:t>klasy I technikum</w:t>
      </w:r>
      <w:r w:rsidR="00A70862">
        <w:t xml:space="preserve">, publicznego lub niepublicznego o uprawnieniach szkoły </w:t>
      </w:r>
      <w:r w:rsidR="00A70862" w:rsidRPr="00A70862">
        <w:t>publicznej,</w:t>
      </w:r>
      <w:r w:rsidRPr="00A70862">
        <w:t xml:space="preserve"> może być przyjęty do klasy I publicznej zasadniczej szkoły zawodowej;</w:t>
      </w:r>
    </w:p>
    <w:p w:rsidR="00F63B67" w:rsidRPr="00A70862" w:rsidRDefault="00F63B67" w:rsidP="00F63B67">
      <w:pPr>
        <w:pStyle w:val="PKTpunkt"/>
      </w:pPr>
      <w:r w:rsidRPr="00A70862">
        <w:t>5)</w:t>
      </w:r>
      <w:r w:rsidRPr="00A70862">
        <w:tab/>
        <w:t>klasy I albo II technikum</w:t>
      </w:r>
      <w:r w:rsidR="00C438DB">
        <w:t>,</w:t>
      </w:r>
      <w:r w:rsidRPr="00A70862">
        <w:t xml:space="preserve"> </w:t>
      </w:r>
      <w:r w:rsidR="00C438DB">
        <w:t xml:space="preserve">publicznego lub niepublicznego o uprawnieniach szkoły </w:t>
      </w:r>
      <w:r w:rsidR="00C438DB" w:rsidRPr="00A70862">
        <w:t>publicznej</w:t>
      </w:r>
      <w:r w:rsidR="00C438DB">
        <w:t>,</w:t>
      </w:r>
      <w:r w:rsidR="00C438DB" w:rsidRPr="00A70862">
        <w:t xml:space="preserve"> </w:t>
      </w:r>
      <w:r w:rsidRPr="00A70862">
        <w:t>może być przyjęty do klasy I publicznego liceum ogólnokształcącego;</w:t>
      </w:r>
    </w:p>
    <w:p w:rsidR="00F63B67" w:rsidRPr="00A70862" w:rsidRDefault="00F63B67" w:rsidP="00F63B67">
      <w:pPr>
        <w:pStyle w:val="PKTpunkt"/>
      </w:pPr>
      <w:r w:rsidRPr="00A70862">
        <w:t>6)</w:t>
      </w:r>
      <w:r w:rsidR="00C877CB">
        <w:tab/>
      </w:r>
      <w:r w:rsidRPr="00A70862">
        <w:t>klasy II technikum</w:t>
      </w:r>
      <w:r w:rsidR="00A70862">
        <w:t>,</w:t>
      </w:r>
      <w:r w:rsidRPr="00A70862">
        <w:t xml:space="preserve"> </w:t>
      </w:r>
      <w:r w:rsidR="00A70862">
        <w:t xml:space="preserve">publicznego lub niepublicznego o uprawnieniach szkoły </w:t>
      </w:r>
      <w:r w:rsidR="00A70862" w:rsidRPr="00A70862">
        <w:t xml:space="preserve">publicznej, </w:t>
      </w:r>
      <w:r w:rsidRPr="00A70862">
        <w:t xml:space="preserve">może być przyjęty do klasy II publicznej zasadniczej szkoły zawodowej, w zawodzie, </w:t>
      </w:r>
      <w:r w:rsidR="00484776">
        <w:br/>
      </w:r>
      <w:r w:rsidRPr="00A70862">
        <w:t>w którym wyodrębniono kwalifikację wspólną z zawodem, w</w:t>
      </w:r>
      <w:r w:rsidR="00E4268B" w:rsidRPr="00A70862">
        <w:t xml:space="preserve"> </w:t>
      </w:r>
      <w:r w:rsidRPr="00A70862">
        <w:t>którym kształcenie realizowane było w technikum;</w:t>
      </w:r>
    </w:p>
    <w:p w:rsidR="00F63B67" w:rsidRPr="00A70862" w:rsidRDefault="00F63B67" w:rsidP="00F63B67">
      <w:pPr>
        <w:pStyle w:val="PKTpunkt"/>
      </w:pPr>
      <w:r w:rsidRPr="00A70862">
        <w:t xml:space="preserve">7) </w:t>
      </w:r>
      <w:r w:rsidRPr="00A70862">
        <w:tab/>
        <w:t>klasy III technikum</w:t>
      </w:r>
      <w:r w:rsidR="00A70862">
        <w:t>,</w:t>
      </w:r>
      <w:r w:rsidR="00A70862" w:rsidRPr="00A70862">
        <w:t xml:space="preserve"> </w:t>
      </w:r>
      <w:r w:rsidR="00A70862">
        <w:t xml:space="preserve">publicznego lub niepublicznego o uprawnieniach szkoły </w:t>
      </w:r>
      <w:r w:rsidR="00A70862" w:rsidRPr="00A70862">
        <w:t xml:space="preserve">publicznej, </w:t>
      </w:r>
      <w:r w:rsidRPr="00A70862">
        <w:t xml:space="preserve"> może być przyjęty do klasy II publicznego liceum ogólnokształcącego </w:t>
      </w:r>
      <w:r w:rsidR="009D6790">
        <w:t>albo</w:t>
      </w:r>
      <w:r w:rsidRPr="00A70862">
        <w:t xml:space="preserve"> do klasy III publicznej zasadniczej szkoły zawodowej, w zawodzie, w którym wyodrębniono kwalifikację wspólną z zawodem, w</w:t>
      </w:r>
      <w:r w:rsidR="00E4268B" w:rsidRPr="00A70862">
        <w:t xml:space="preserve"> </w:t>
      </w:r>
      <w:r w:rsidRPr="00A70862">
        <w:t>którym kształcenie realizowane było w technikum</w:t>
      </w:r>
      <w:r w:rsidR="00A63987">
        <w:t xml:space="preserve"> pod warunkiem, że przystąpił do egzaminu potwierdzającego tę kwalifikację</w:t>
      </w:r>
      <w:r w:rsidRPr="00A70862">
        <w:t>;</w:t>
      </w:r>
    </w:p>
    <w:p w:rsidR="00F63B67" w:rsidRPr="00A70862" w:rsidRDefault="00F63B67" w:rsidP="00F63B67">
      <w:pPr>
        <w:pStyle w:val="PKTpunkt"/>
      </w:pPr>
      <w:r w:rsidRPr="00A70862">
        <w:t>8)</w:t>
      </w:r>
      <w:r w:rsidRPr="00A70862">
        <w:tab/>
        <w:t>klasy IV</w:t>
      </w:r>
      <w:r w:rsidR="00A70862">
        <w:t xml:space="preserve"> technikum,</w:t>
      </w:r>
      <w:r w:rsidR="00A70862" w:rsidRPr="00A70862">
        <w:t xml:space="preserve"> </w:t>
      </w:r>
      <w:r w:rsidR="00A70862">
        <w:t xml:space="preserve">publicznego lub niepublicznego o uprawnieniach szkoły </w:t>
      </w:r>
      <w:r w:rsidR="00A70862" w:rsidRPr="00A70862">
        <w:t>publicznej,</w:t>
      </w:r>
      <w:r w:rsidR="00A70862">
        <w:t xml:space="preserve"> </w:t>
      </w:r>
      <w:r w:rsidRPr="00A70862">
        <w:t>może być przyjęty do klasy III publicznego liceum ogólnokształcącego</w:t>
      </w:r>
      <w:r w:rsidR="00583517">
        <w:t xml:space="preserve"> albo do klasy III publicznej zasadniczej szkoły zawodowej</w:t>
      </w:r>
      <w:r w:rsidR="00E36E39">
        <w:t xml:space="preserve"> w zawodzie, w którym kształcenie realizowane było w technikum, pod warunkiem, że przystąpił do egzaminu potwierdzającego tę kwalifikację</w:t>
      </w:r>
      <w:r w:rsidRPr="00A70862">
        <w:t>.</w:t>
      </w:r>
    </w:p>
    <w:p w:rsidR="00F63B67" w:rsidRPr="00A70862" w:rsidRDefault="00F63B67" w:rsidP="00F63B67">
      <w:pPr>
        <w:pStyle w:val="USTustnpkodeksu"/>
      </w:pPr>
      <w:r w:rsidRPr="00A70862">
        <w:t>2. Uczeń przechodzący z:</w:t>
      </w:r>
    </w:p>
    <w:p w:rsidR="00F63B67" w:rsidRPr="00A70862" w:rsidRDefault="00F63B67" w:rsidP="00F63B67">
      <w:pPr>
        <w:pStyle w:val="PKTpunkt"/>
      </w:pPr>
      <w:r w:rsidRPr="00A70862">
        <w:lastRenderedPageBreak/>
        <w:t>1)</w:t>
      </w:r>
      <w:r w:rsidRPr="00A70862">
        <w:tab/>
        <w:t>klasy I–VI ogólnokształcącej szkoły muzycznej I stopnia</w:t>
      </w:r>
      <w:r w:rsidR="0071438F">
        <w:t>,</w:t>
      </w:r>
      <w:r w:rsidR="0071438F" w:rsidRPr="0071438F">
        <w:t xml:space="preserve"> </w:t>
      </w:r>
      <w:r w:rsidR="0071438F">
        <w:t xml:space="preserve">publicznej lub niepublicznej </w:t>
      </w:r>
      <w:r w:rsidR="00484776">
        <w:br/>
      </w:r>
      <w:r w:rsidR="0071438F">
        <w:t xml:space="preserve">o uprawnieniach szkoły </w:t>
      </w:r>
      <w:r w:rsidR="0071438F" w:rsidRPr="00A70862">
        <w:t>publicznej</w:t>
      </w:r>
      <w:r w:rsidR="0071438F">
        <w:t>,</w:t>
      </w:r>
      <w:r w:rsidRPr="00A70862">
        <w:t xml:space="preserve"> może być przyjęty odpowiednio do klasy I–VI publicznej szkoły podstawowej;</w:t>
      </w:r>
    </w:p>
    <w:p w:rsidR="00F63B67" w:rsidRPr="00A70862" w:rsidRDefault="00F63B67" w:rsidP="00F63B67">
      <w:pPr>
        <w:pStyle w:val="PKTpunkt"/>
      </w:pPr>
      <w:r w:rsidRPr="00A70862">
        <w:t>2)</w:t>
      </w:r>
      <w:r w:rsidRPr="00A70862">
        <w:tab/>
        <w:t>klasy I–III ogólnokształcącej szkoły baletowej</w:t>
      </w:r>
      <w:r w:rsidR="0071438F">
        <w:t xml:space="preserve">, publicznej lub niepublicznej </w:t>
      </w:r>
      <w:r w:rsidR="00484776">
        <w:br/>
      </w:r>
      <w:r w:rsidR="0071438F">
        <w:t xml:space="preserve">o uprawnieniach szkoły </w:t>
      </w:r>
      <w:r w:rsidR="0071438F" w:rsidRPr="00A70862">
        <w:t>publicznej</w:t>
      </w:r>
      <w:r w:rsidR="0071438F">
        <w:t>,</w:t>
      </w:r>
      <w:r w:rsidRPr="00A70862">
        <w:t xml:space="preserve"> może być przyjęty odpowiednio do klasy IV–VI publicznej szkoły podstawowej;</w:t>
      </w:r>
    </w:p>
    <w:p w:rsidR="00F63B67" w:rsidRPr="00A70862" w:rsidRDefault="00F63B67" w:rsidP="00F63B67">
      <w:pPr>
        <w:pStyle w:val="PKTpunkt"/>
      </w:pPr>
      <w:r w:rsidRPr="00A70862">
        <w:t>3)</w:t>
      </w:r>
      <w:r w:rsidRPr="00A70862">
        <w:tab/>
        <w:t>klasy IV–VI ogólnokształcącej szkoły baletowej</w:t>
      </w:r>
      <w:r w:rsidR="0071438F">
        <w:t xml:space="preserve">, publicznej lub niepublicznej </w:t>
      </w:r>
      <w:r w:rsidR="00484776">
        <w:br/>
      </w:r>
      <w:r w:rsidR="0071438F">
        <w:t xml:space="preserve">o uprawnieniach szkoły </w:t>
      </w:r>
      <w:r w:rsidR="0071438F" w:rsidRPr="00A70862">
        <w:t>publicznej</w:t>
      </w:r>
      <w:r w:rsidR="0071438F">
        <w:t>,</w:t>
      </w:r>
      <w:r w:rsidRPr="00A70862">
        <w:t xml:space="preserve"> może być przyjęty odpowiednio do klasy I–III publicznego gimnazjum;</w:t>
      </w:r>
    </w:p>
    <w:p w:rsidR="00F63B67" w:rsidRPr="00A70862" w:rsidRDefault="00F63B67" w:rsidP="00F63B67">
      <w:pPr>
        <w:pStyle w:val="PKTpunkt"/>
      </w:pPr>
      <w:r w:rsidRPr="00A70862">
        <w:t>4)</w:t>
      </w:r>
      <w:r w:rsidRPr="00A70862">
        <w:tab/>
        <w:t>klasy VII–IX ogólnokształcącej szkoły baletowej</w:t>
      </w:r>
      <w:r w:rsidR="0071438F">
        <w:t xml:space="preserve">, publicznej lub niepublicznej </w:t>
      </w:r>
      <w:r w:rsidR="00484776">
        <w:br/>
      </w:r>
      <w:r w:rsidR="0071438F">
        <w:t xml:space="preserve">o uprawnieniach szkoły </w:t>
      </w:r>
      <w:r w:rsidR="0071438F" w:rsidRPr="00A70862">
        <w:t>publicznej</w:t>
      </w:r>
      <w:r w:rsidR="0071438F">
        <w:t>,</w:t>
      </w:r>
      <w:r w:rsidRPr="00A70862">
        <w:t xml:space="preserve"> może być przyjęty odpowiednio do klasy I–III publicznego liceum ogólnokształcącego;</w:t>
      </w:r>
    </w:p>
    <w:p w:rsidR="00F63B67" w:rsidRPr="00A70862" w:rsidRDefault="00F63B67" w:rsidP="00F63B67">
      <w:pPr>
        <w:pStyle w:val="PKTpunkt"/>
      </w:pPr>
      <w:r w:rsidRPr="00A70862">
        <w:t>5)</w:t>
      </w:r>
      <w:r w:rsidRPr="00A70862">
        <w:tab/>
        <w:t>klasy I–III ogólnokształcącej szkoły muzycznej II stopnia</w:t>
      </w:r>
      <w:r w:rsidR="0071438F">
        <w:t xml:space="preserve">, publicznej lub niepublicznej o uprawnieniach szkoły </w:t>
      </w:r>
      <w:r w:rsidR="0071438F" w:rsidRPr="00A70862">
        <w:t>publicznej</w:t>
      </w:r>
      <w:r w:rsidR="0071438F">
        <w:t>,</w:t>
      </w:r>
      <w:r w:rsidRPr="00A70862">
        <w:t xml:space="preserve"> może być przyjęty odpowiednio do klasy I–III publicznego gimnazjum;</w:t>
      </w:r>
    </w:p>
    <w:p w:rsidR="00F63B67" w:rsidRPr="00A70862" w:rsidRDefault="00F63B67" w:rsidP="00F63B67">
      <w:pPr>
        <w:pStyle w:val="PKTpunkt"/>
      </w:pPr>
      <w:r w:rsidRPr="00A70862">
        <w:t>6)</w:t>
      </w:r>
      <w:r w:rsidRPr="00A70862">
        <w:tab/>
        <w:t>klasy IV–VI ogólnokształcącej szkoły muzycznej II stopnia</w:t>
      </w:r>
      <w:r w:rsidR="0071438F">
        <w:t xml:space="preserve">, publicznej </w:t>
      </w:r>
      <w:r w:rsidR="00484776">
        <w:br/>
      </w:r>
      <w:r w:rsidR="0071438F">
        <w:t xml:space="preserve">lub niepublicznej o uprawnieniach szkoły </w:t>
      </w:r>
      <w:r w:rsidR="0071438F" w:rsidRPr="00A70862">
        <w:t>publicznej</w:t>
      </w:r>
      <w:r w:rsidR="0071438F">
        <w:t>,</w:t>
      </w:r>
      <w:r w:rsidRPr="00A70862">
        <w:t xml:space="preserve"> może być przyjęty odpowiednio do klasy I–III publicznego liceum ogólnokształcącego;</w:t>
      </w:r>
    </w:p>
    <w:p w:rsidR="00F63B67" w:rsidRPr="00A70862" w:rsidRDefault="00F63B67" w:rsidP="00F63B67">
      <w:pPr>
        <w:pStyle w:val="PKTpunkt"/>
      </w:pPr>
      <w:r w:rsidRPr="00A70862">
        <w:t>7)</w:t>
      </w:r>
      <w:r w:rsidRPr="00A70862">
        <w:tab/>
        <w:t>klasy I–III ogólnokształcącej szkoły sztuk pięknych</w:t>
      </w:r>
      <w:r w:rsidR="0071438F">
        <w:t xml:space="preserve">, publicznej lub niepublicznej </w:t>
      </w:r>
      <w:r w:rsidR="00484776">
        <w:br/>
      </w:r>
      <w:r w:rsidR="0071438F">
        <w:t xml:space="preserve">o uprawnieniach szkoły </w:t>
      </w:r>
      <w:r w:rsidR="0071438F" w:rsidRPr="00A70862">
        <w:t>publicznej</w:t>
      </w:r>
      <w:r w:rsidR="0071438F">
        <w:t>,</w:t>
      </w:r>
      <w:r w:rsidRPr="00A70862">
        <w:t xml:space="preserve"> może być przyjęty odpowiednio do klasy I–III publicznego gimnazjum;</w:t>
      </w:r>
    </w:p>
    <w:p w:rsidR="00F63B67" w:rsidRPr="00A70862" w:rsidRDefault="00F63B67" w:rsidP="00F63B67">
      <w:pPr>
        <w:pStyle w:val="PKTpunkt"/>
      </w:pPr>
      <w:r w:rsidRPr="00A70862">
        <w:t>8)</w:t>
      </w:r>
      <w:r w:rsidRPr="00A70862">
        <w:tab/>
        <w:t>klasy IV–VI ogólnokształcącej szkoły sztuk pięknych</w:t>
      </w:r>
      <w:r w:rsidR="0071438F">
        <w:t xml:space="preserve">, publicznej lub niepublicznej </w:t>
      </w:r>
      <w:r w:rsidR="00484776">
        <w:br/>
      </w:r>
      <w:r w:rsidR="0071438F">
        <w:t xml:space="preserve">o uprawnieniach szkoły </w:t>
      </w:r>
      <w:r w:rsidR="0071438F" w:rsidRPr="00A70862">
        <w:t>publicznej</w:t>
      </w:r>
      <w:r w:rsidR="0071438F">
        <w:t>,</w:t>
      </w:r>
      <w:r w:rsidRPr="00A70862">
        <w:t xml:space="preserve"> może być przyjęty odpowiednio do klasy I–III publicznego liceum ogólnokształcącego;</w:t>
      </w:r>
    </w:p>
    <w:p w:rsidR="00F63B67" w:rsidRPr="00A70862" w:rsidRDefault="00F63B67" w:rsidP="00F63B67">
      <w:pPr>
        <w:pStyle w:val="PKTpunkt"/>
      </w:pPr>
      <w:r w:rsidRPr="00A70862">
        <w:t>9)</w:t>
      </w:r>
      <w:r w:rsidRPr="00A70862">
        <w:tab/>
        <w:t>klasy I liceum plastycznego</w:t>
      </w:r>
      <w:r w:rsidR="0071438F">
        <w:t xml:space="preserve">, publicznej lub niepublicznej o uprawnieniach szkoły </w:t>
      </w:r>
      <w:r w:rsidR="0071438F" w:rsidRPr="00A70862">
        <w:t>publicznej</w:t>
      </w:r>
      <w:r w:rsidR="0071438F">
        <w:t>,</w:t>
      </w:r>
      <w:r w:rsidRPr="00A70862">
        <w:t xml:space="preserve"> może być przyjęty do klasy I publicznego liceum ogólnokształcącego;</w:t>
      </w:r>
    </w:p>
    <w:p w:rsidR="00F63B67" w:rsidRPr="00A70862" w:rsidRDefault="00F63B67" w:rsidP="00F63B67">
      <w:pPr>
        <w:pStyle w:val="PKTpunkt"/>
      </w:pPr>
      <w:r w:rsidRPr="00A70862">
        <w:t>10)</w:t>
      </w:r>
      <w:r w:rsidRPr="00A70862">
        <w:tab/>
        <w:t>klasy II albo III liceum plastycznego</w:t>
      </w:r>
      <w:r w:rsidR="0071438F">
        <w:t xml:space="preserve">, publicznej lub niepublicznej o uprawnieniach szkoły </w:t>
      </w:r>
      <w:r w:rsidR="0071438F" w:rsidRPr="00A70862">
        <w:t>publicznej</w:t>
      </w:r>
      <w:r w:rsidR="0071438F">
        <w:t>,</w:t>
      </w:r>
      <w:r w:rsidRPr="00A70862">
        <w:t xml:space="preserve"> może być przyjęty do klasy II publicznego liceum ogólnokształcącego; </w:t>
      </w:r>
    </w:p>
    <w:p w:rsidR="00F63B67" w:rsidRDefault="00F63B67" w:rsidP="00F63B67">
      <w:pPr>
        <w:pStyle w:val="PKTpunkt"/>
      </w:pPr>
      <w:r w:rsidRPr="00A70862">
        <w:t>11)</w:t>
      </w:r>
      <w:r w:rsidRPr="00A70862">
        <w:tab/>
        <w:t>klasy IV liceum plastycznego</w:t>
      </w:r>
      <w:r w:rsidR="0071438F">
        <w:t xml:space="preserve">, publicznej lub niepublicznej o uprawnieniach szkoły </w:t>
      </w:r>
      <w:r w:rsidR="0071438F" w:rsidRPr="00A70862">
        <w:t>publicznej</w:t>
      </w:r>
      <w:r w:rsidR="0071438F">
        <w:t>,</w:t>
      </w:r>
      <w:r w:rsidRPr="00A70862">
        <w:t xml:space="preserve"> może być przyjęty do klasy III publicznego liceum </w:t>
      </w:r>
      <w:r w:rsidRPr="00CD1EE6">
        <w:t>ogólnokształcącego</w:t>
      </w:r>
      <w:r>
        <w:t>.</w:t>
      </w:r>
    </w:p>
    <w:p w:rsidR="00746B61" w:rsidRDefault="00746B61" w:rsidP="008D7AB4">
      <w:pPr>
        <w:pStyle w:val="ARTartustawynprozporzdzenia"/>
      </w:pPr>
      <w:r>
        <w:t xml:space="preserve"> </w:t>
      </w:r>
    </w:p>
    <w:p w:rsidR="009D6790" w:rsidRPr="00485E92" w:rsidRDefault="009D6790" w:rsidP="009D6790">
      <w:pPr>
        <w:pStyle w:val="ARTartustawynprozporzdzenia"/>
      </w:pPr>
      <w:r w:rsidRPr="00485E92">
        <w:rPr>
          <w:rStyle w:val="Ppogrubienie"/>
        </w:rPr>
        <w:lastRenderedPageBreak/>
        <w:t xml:space="preserve">§ </w:t>
      </w:r>
      <w:r w:rsidR="00C246BA">
        <w:rPr>
          <w:rStyle w:val="Ppogrubienie"/>
        </w:rPr>
        <w:t>4</w:t>
      </w:r>
      <w:r w:rsidRPr="00485E92">
        <w:rPr>
          <w:rStyle w:val="Ppogrubienie"/>
        </w:rPr>
        <w:t xml:space="preserve">. </w:t>
      </w:r>
      <w:r w:rsidRPr="0069268D">
        <w:t>1.</w:t>
      </w:r>
      <w:r w:rsidRPr="00485E92">
        <w:t xml:space="preserve"> Różnice programowe z obowiązkowych zajęć edukacyjnych realizowanych </w:t>
      </w:r>
      <w:r w:rsidRPr="00485E92">
        <w:br/>
        <w:t>w oddziale szkoły, do której uczeń przechodzi, są uzupełniane na warunkach ustalonych przez nauczycieli prowadzących obowiązkowe zajęcia edukacyjne w tym oddziale.</w:t>
      </w:r>
    </w:p>
    <w:p w:rsidR="009D6790" w:rsidRPr="007269C1" w:rsidRDefault="009D6790" w:rsidP="009D6790">
      <w:pPr>
        <w:pStyle w:val="USTustnpkodeksu"/>
      </w:pPr>
      <w:r w:rsidRPr="007269C1">
        <w:t xml:space="preserve">2. </w:t>
      </w:r>
      <w:r w:rsidR="0095355C">
        <w:t>W przypadku, gdy</w:t>
      </w:r>
      <w:r w:rsidRPr="00485E92">
        <w:t xml:space="preserve"> uczeń w szkole, z której przechodzi nie realizował obowiązkowych zajęć edukacyjnych, które zostały zrealizowane w oddziale szkoły, do której uczeń przechodzi, dyrektor szkoły jest obowiązany zapewnić warunki </w:t>
      </w:r>
      <w:r w:rsidR="0095355C">
        <w:t>z</w:t>
      </w:r>
      <w:r w:rsidRPr="00485E92">
        <w:t>realiz</w:t>
      </w:r>
      <w:r w:rsidR="0095355C">
        <w:t>owania przez tego ucznia</w:t>
      </w:r>
      <w:r w:rsidRPr="00485E92">
        <w:t xml:space="preserve"> tych obowiązkowych zajęć edukacyjnych.</w:t>
      </w:r>
    </w:p>
    <w:p w:rsidR="009D6790" w:rsidRDefault="009D6790" w:rsidP="009D6790">
      <w:pPr>
        <w:pStyle w:val="USTustnpkodeksu"/>
      </w:pPr>
      <w:r w:rsidRPr="00485E92">
        <w:t xml:space="preserve">3. </w:t>
      </w:r>
      <w:r w:rsidR="004375D4">
        <w:t>W przypadku, gdy</w:t>
      </w:r>
      <w:r w:rsidRPr="00485E92">
        <w:t xml:space="preserve"> uczeń w szkole, z której przechodzi, zrealizował obowiązkowe zajęcia edukacyjne i uzyskał pozytywną roczną ocenę klasyfikacyjną, a w oddziale szkoły do której prz</w:t>
      </w:r>
      <w:r>
        <w:t>e</w:t>
      </w:r>
      <w:r w:rsidRPr="00485E92">
        <w:t xml:space="preserve">chodzi, </w:t>
      </w:r>
      <w:r w:rsidR="004375D4">
        <w:t xml:space="preserve">te obowiązkowe </w:t>
      </w:r>
      <w:r w:rsidRPr="00485E92">
        <w:t xml:space="preserve">zajęcia </w:t>
      </w:r>
      <w:r w:rsidR="004375D4">
        <w:t>edukacyjne</w:t>
      </w:r>
      <w:r w:rsidRPr="00485E92">
        <w:t xml:space="preserve"> są lub będą realizowane, uczeń ten jest zwolniony z obowiązku uczestniczenia w tych </w:t>
      </w:r>
      <w:r w:rsidR="004375D4">
        <w:t xml:space="preserve">obowiązkowych </w:t>
      </w:r>
      <w:r w:rsidRPr="00485E92">
        <w:t>zajęciach</w:t>
      </w:r>
      <w:r w:rsidR="004375D4">
        <w:t xml:space="preserve"> edukacyjnych</w:t>
      </w:r>
      <w:r>
        <w:t>.</w:t>
      </w:r>
    </w:p>
    <w:p w:rsidR="0058567C" w:rsidRPr="00485E92" w:rsidRDefault="009D6790" w:rsidP="009D6790">
      <w:pPr>
        <w:pStyle w:val="USTustnpkodeksu"/>
      </w:pPr>
      <w:r w:rsidRPr="005D2E89">
        <w:t xml:space="preserve">4.  </w:t>
      </w:r>
      <w:r w:rsidR="00590D07" w:rsidRPr="005D2E89">
        <w:t xml:space="preserve"> W przypadku, gdy dyrektor publicznej szkoły ponadgimnazjalnej</w:t>
      </w:r>
      <w:r w:rsidR="004375D4">
        <w:t>, do której uczeń przechodzi</w:t>
      </w:r>
      <w:r w:rsidR="00590D07" w:rsidRPr="005D2E89">
        <w:t xml:space="preserve"> ustali, że </w:t>
      </w:r>
      <w:r w:rsidR="00893C11">
        <w:t xml:space="preserve">ten </w:t>
      </w:r>
      <w:r w:rsidR="00590D07" w:rsidRPr="005D2E89">
        <w:t>uczeń</w:t>
      </w:r>
      <w:r w:rsidR="00893C11">
        <w:t xml:space="preserve"> </w:t>
      </w:r>
      <w:r w:rsidR="00590D07" w:rsidRPr="005D2E89">
        <w:t>w szkole, z której przechodzi, zrealizował</w:t>
      </w:r>
      <w:r w:rsidR="008769A9" w:rsidRPr="005D2E89">
        <w:rPr>
          <w:rStyle w:val="Ppogrubienie"/>
          <w:b w:val="0"/>
        </w:rPr>
        <w:t xml:space="preserve"> </w:t>
      </w:r>
      <w:r w:rsidR="004E6DD0" w:rsidRPr="006C2A25">
        <w:t>obowiązkowe</w:t>
      </w:r>
      <w:r w:rsidR="004E6DD0" w:rsidRPr="005D2E89">
        <w:rPr>
          <w:rStyle w:val="Ppogrubienie"/>
        </w:rPr>
        <w:t xml:space="preserve"> </w:t>
      </w:r>
      <w:r w:rsidR="00590D07" w:rsidRPr="005D2E89">
        <w:t>zajęcia edukacyjne w innym zakresie niż w oddziale szkoły, do które</w:t>
      </w:r>
      <w:r w:rsidR="00893C11">
        <w:t>j</w:t>
      </w:r>
      <w:r w:rsidR="00590D07" w:rsidRPr="005D2E89">
        <w:t xml:space="preserve"> uczeń przechodzi, przepisu ust. 3 nie stosuje się.</w:t>
      </w:r>
      <w:r w:rsidR="00B4198C" w:rsidRPr="005D2E89" w:rsidDel="00B4198C">
        <w:t xml:space="preserve"> </w:t>
      </w:r>
    </w:p>
    <w:p w:rsidR="00B91A00" w:rsidRDefault="00B91A00" w:rsidP="005D2E89">
      <w:pPr>
        <w:pStyle w:val="ARTartustawynprozporzdzenia"/>
      </w:pPr>
      <w:r w:rsidRPr="0067706E">
        <w:rPr>
          <w:rStyle w:val="Ppogrubienie"/>
        </w:rPr>
        <w:t xml:space="preserve">§ </w:t>
      </w:r>
      <w:r w:rsidR="00175A07" w:rsidRPr="0067706E">
        <w:rPr>
          <w:rStyle w:val="Ppogrubienie"/>
        </w:rPr>
        <w:t>5</w:t>
      </w:r>
      <w:r w:rsidRPr="005D2E89">
        <w:rPr>
          <w:rStyle w:val="Ppogrubienie"/>
        </w:rPr>
        <w:t>.</w:t>
      </w:r>
      <w:r w:rsidRPr="005134FF">
        <w:t xml:space="preserve"> </w:t>
      </w:r>
      <w:r w:rsidR="00757A48">
        <w:t xml:space="preserve">1. </w:t>
      </w:r>
      <w:r w:rsidRPr="005134FF">
        <w:t xml:space="preserve">Uczeń </w:t>
      </w:r>
      <w:r>
        <w:t xml:space="preserve">szkoły podstawowej, gimnazjum </w:t>
      </w:r>
      <w:r w:rsidR="000C287C">
        <w:t xml:space="preserve">lub </w:t>
      </w:r>
      <w:r>
        <w:t>szkoły ponadgimnazjalnej, niepublicznej o uprawnieniach szkoły publicznej</w:t>
      </w:r>
      <w:r w:rsidRPr="005134FF">
        <w:t>, który nie otrzymał promocji do</w:t>
      </w:r>
      <w:r>
        <w:t xml:space="preserve"> klasy programowo wyższej</w:t>
      </w:r>
      <w:r w:rsidR="008E68A9">
        <w:t>, a w przypadku szkoły policeal</w:t>
      </w:r>
      <w:r w:rsidR="000C287C">
        <w:t>nej dla młodzieży lub</w:t>
      </w:r>
      <w:r w:rsidR="008E68A9">
        <w:t xml:space="preserve"> szkoły dla dorosłych</w:t>
      </w:r>
      <w:r w:rsidR="00EC35E4">
        <w:t>,</w:t>
      </w:r>
      <w:r w:rsidR="00EC35E4" w:rsidRPr="00EC35E4">
        <w:t xml:space="preserve"> </w:t>
      </w:r>
      <w:r w:rsidR="00EC35E4">
        <w:t>niepublicznej o uprawnieniach szkoły publicznej</w:t>
      </w:r>
      <w:r>
        <w:t xml:space="preserve"> </w:t>
      </w:r>
      <w:r w:rsidR="008E68A9" w:rsidRPr="00A70862">
        <w:t>–</w:t>
      </w:r>
      <w:r w:rsidR="000C287C">
        <w:t xml:space="preserve"> </w:t>
      </w:r>
      <w:r w:rsidR="00D50B47">
        <w:t>na semestr programowo wyższy</w:t>
      </w:r>
      <w:r w:rsidR="000C287C">
        <w:t>,</w:t>
      </w:r>
      <w:r w:rsidR="00D50B47">
        <w:t xml:space="preserve"> </w:t>
      </w:r>
      <w:r w:rsidRPr="005134FF">
        <w:t xml:space="preserve">z powodu uzyskania </w:t>
      </w:r>
      <w:r>
        <w:t xml:space="preserve">negatywnych </w:t>
      </w:r>
      <w:r w:rsidRPr="005134FF">
        <w:t xml:space="preserve">rocznych ocen klasyfikacyjnych </w:t>
      </w:r>
      <w:r w:rsidR="00183EF7">
        <w:br/>
      </w:r>
      <w:r w:rsidRPr="005134FF">
        <w:t>z obowiązkowych zajęć edukacyjnych</w:t>
      </w:r>
      <w:r w:rsidR="00B65208">
        <w:t xml:space="preserve"> w szkole, z której uczeń przechodzi</w:t>
      </w:r>
      <w:r>
        <w:t xml:space="preserve">, </w:t>
      </w:r>
      <w:r w:rsidRPr="005134FF">
        <w:t>a który ze wszystkich obowiązkowych zajęć edukacyjnych</w:t>
      </w:r>
      <w:r>
        <w:t xml:space="preserve"> </w:t>
      </w:r>
      <w:r w:rsidR="0032118E">
        <w:t xml:space="preserve">realizowanych </w:t>
      </w:r>
      <w:r>
        <w:t xml:space="preserve">w </w:t>
      </w:r>
      <w:r w:rsidR="00D3425A">
        <w:t xml:space="preserve">oddziale </w:t>
      </w:r>
      <w:r>
        <w:t>szko</w:t>
      </w:r>
      <w:r w:rsidR="00D3425A">
        <w:t>ły</w:t>
      </w:r>
      <w:r>
        <w:t xml:space="preserve"> publicznej</w:t>
      </w:r>
      <w:r w:rsidR="0032118E">
        <w:t xml:space="preserve"> tego samego typu</w:t>
      </w:r>
      <w:r w:rsidR="00B65208">
        <w:t>, do której uczeń przechodzi</w:t>
      </w:r>
      <w:r>
        <w:t xml:space="preserve"> </w:t>
      </w:r>
      <w:r w:rsidRPr="005134FF">
        <w:t xml:space="preserve">uzyskał roczne oceny klasyfikacyjne wyższe od oceny </w:t>
      </w:r>
      <w:r>
        <w:t>negatywnej</w:t>
      </w:r>
      <w:r w:rsidRPr="005134FF">
        <w:t xml:space="preserve">, może być przyjęty do klasy </w:t>
      </w:r>
      <w:r>
        <w:t xml:space="preserve">programowo wyższej </w:t>
      </w:r>
      <w:r w:rsidR="000C287C">
        <w:t xml:space="preserve">albo na semestr programowo wyższy </w:t>
      </w:r>
      <w:r>
        <w:t>odpowiednio publicznej szkoły podstawowej, publicznego gimnazjum</w:t>
      </w:r>
      <w:r w:rsidR="000C287C">
        <w:t>,</w:t>
      </w:r>
      <w:r>
        <w:t xml:space="preserve"> publicznej szkoły ponadgimnazjalnej</w:t>
      </w:r>
      <w:r w:rsidR="000C287C">
        <w:t>, publicznej szkoły policealnej dla młodzieży lub publicznej szkoły dla dorosłych</w:t>
      </w:r>
      <w:r>
        <w:t>.</w:t>
      </w:r>
    </w:p>
    <w:p w:rsidR="00757A48" w:rsidRDefault="00757A48" w:rsidP="009D6790">
      <w:pPr>
        <w:pStyle w:val="USTustnpkodeksu"/>
      </w:pPr>
      <w:r>
        <w:t>2.</w:t>
      </w:r>
      <w:r w:rsidR="0069268D">
        <w:t xml:space="preserve"> </w:t>
      </w:r>
      <w:r w:rsidR="00BE63DB">
        <w:t xml:space="preserve">W przypadku, gdy uczeń uzyskał negatywną roczną ocenę klasyfikacyjną z języka obcego nowożytnego realizowanego </w:t>
      </w:r>
      <w:r w:rsidR="000C287C">
        <w:t xml:space="preserve">w </w:t>
      </w:r>
      <w:r w:rsidR="007D0F85">
        <w:t xml:space="preserve">oddziale </w:t>
      </w:r>
      <w:r w:rsidR="000C287C">
        <w:t>szko</w:t>
      </w:r>
      <w:r w:rsidR="007D0F85">
        <w:t>ły</w:t>
      </w:r>
      <w:r w:rsidR="000C287C">
        <w:t xml:space="preserve">, do której uczeń przechodzi, </w:t>
      </w:r>
      <w:r w:rsidR="00BE63DB">
        <w:t xml:space="preserve">jako obowiązkowe </w:t>
      </w:r>
      <w:r w:rsidR="00E032F8">
        <w:t>zajęcia edukacyjne</w:t>
      </w:r>
      <w:r w:rsidR="00BE63DB">
        <w:t>, przepisu ust. 1 nie stosuje się.</w:t>
      </w:r>
      <w:r w:rsidR="00BE63DB" w:rsidDel="00BE63DB">
        <w:t xml:space="preserve"> </w:t>
      </w:r>
    </w:p>
    <w:p w:rsidR="006A67B6" w:rsidRDefault="00B91A00" w:rsidP="00005881">
      <w:pPr>
        <w:pStyle w:val="ARTartustawynprozporzdzenia"/>
      </w:pPr>
      <w:r w:rsidRPr="00B50AD9">
        <w:rPr>
          <w:rStyle w:val="Ppogrubienie"/>
        </w:rPr>
        <w:t>§</w:t>
      </w:r>
      <w:r>
        <w:rPr>
          <w:rStyle w:val="Ppogrubienie"/>
        </w:rPr>
        <w:t xml:space="preserve"> </w:t>
      </w:r>
      <w:r w:rsidR="0077614F">
        <w:rPr>
          <w:rStyle w:val="Ppogrubienie"/>
        </w:rPr>
        <w:t>6</w:t>
      </w:r>
      <w:r w:rsidRPr="005134FF">
        <w:t xml:space="preserve">. Uczeń </w:t>
      </w:r>
      <w:r>
        <w:t xml:space="preserve">szkoły podstawowej, gimnazjum </w:t>
      </w:r>
      <w:r w:rsidR="00005881">
        <w:t xml:space="preserve">lub </w:t>
      </w:r>
      <w:r>
        <w:t>szkoły ponadgimnazjalnej,</w:t>
      </w:r>
      <w:r w:rsidR="004315C8">
        <w:t xml:space="preserve"> </w:t>
      </w:r>
      <w:r w:rsidR="00B65208">
        <w:t xml:space="preserve">publicznej lub </w:t>
      </w:r>
      <w:r>
        <w:t>niepublicznej o uprawnieniach szkoły publicznej</w:t>
      </w:r>
      <w:r w:rsidR="006A67B6">
        <w:t xml:space="preserve">, </w:t>
      </w:r>
      <w:r w:rsidRPr="005134FF">
        <w:t xml:space="preserve">który nie otrzymał promocji do klasy </w:t>
      </w:r>
      <w:r>
        <w:lastRenderedPageBreak/>
        <w:t>programowo wyższej</w:t>
      </w:r>
      <w:r w:rsidR="00005881">
        <w:t>,</w:t>
      </w:r>
      <w:r w:rsidR="00511015">
        <w:t xml:space="preserve"> </w:t>
      </w:r>
      <w:r w:rsidRPr="005134FF">
        <w:t xml:space="preserve">z powodu uzyskania </w:t>
      </w:r>
      <w:r>
        <w:t xml:space="preserve">negatywnych </w:t>
      </w:r>
      <w:r w:rsidRPr="005134FF">
        <w:t xml:space="preserve">rocznych ocen klasyfikacyjnych </w:t>
      </w:r>
      <w:r w:rsidR="00F57ABF">
        <w:br/>
      </w:r>
      <w:r w:rsidRPr="005134FF">
        <w:t xml:space="preserve">z </w:t>
      </w:r>
      <w:r>
        <w:t xml:space="preserve">języka mniejszości narodowej lub etnicznej albo języka regionalnego, </w:t>
      </w:r>
      <w:r w:rsidRPr="005134FF">
        <w:t xml:space="preserve">a który ze wszystkich obowiązkowych zajęć edukacyjnych </w:t>
      </w:r>
      <w:r w:rsidR="0032118E">
        <w:t xml:space="preserve">realizowanych w </w:t>
      </w:r>
      <w:r w:rsidR="00D3425A">
        <w:t xml:space="preserve">oddziale </w:t>
      </w:r>
      <w:r w:rsidR="0032118E">
        <w:t>szko</w:t>
      </w:r>
      <w:r w:rsidR="00D3425A">
        <w:t>ły</w:t>
      </w:r>
      <w:r w:rsidR="0032118E">
        <w:t xml:space="preserve"> publicznej</w:t>
      </w:r>
      <w:r>
        <w:t xml:space="preserve"> tego samego typu, </w:t>
      </w:r>
      <w:r w:rsidR="0032118E">
        <w:t>do której uczeń przechodzi,</w:t>
      </w:r>
      <w:r w:rsidRPr="005134FF">
        <w:t xml:space="preserve"> </w:t>
      </w:r>
      <w:r w:rsidR="00247444" w:rsidRPr="005134FF">
        <w:t xml:space="preserve">uzyskał roczne oceny klasyfikacyjne wyższe od oceny </w:t>
      </w:r>
      <w:r w:rsidR="00247444">
        <w:t>negatywnej,</w:t>
      </w:r>
      <w:r w:rsidR="00247444" w:rsidRPr="005134FF">
        <w:t xml:space="preserve"> </w:t>
      </w:r>
      <w:r w:rsidRPr="005134FF">
        <w:t>może być przyjęty do klasy</w:t>
      </w:r>
      <w:r>
        <w:t xml:space="preserve"> programowo wyższej</w:t>
      </w:r>
      <w:r w:rsidR="009F71E9">
        <w:t xml:space="preserve"> </w:t>
      </w:r>
      <w:r w:rsidR="006A67B6">
        <w:t>odpowiednio publicznej szkoły podsta</w:t>
      </w:r>
      <w:r w:rsidR="00367081">
        <w:t>wowej, publicznego gimnazjum</w:t>
      </w:r>
      <w:r w:rsidR="00484776">
        <w:t xml:space="preserve"> lub</w:t>
      </w:r>
      <w:r w:rsidR="00005881">
        <w:t xml:space="preserve"> </w:t>
      </w:r>
      <w:r w:rsidR="006A67B6">
        <w:t>publicznej szkoły ponadgimnazjalnej</w:t>
      </w:r>
      <w:r w:rsidR="00511015">
        <w:t>,</w:t>
      </w:r>
      <w:r w:rsidR="0032118E">
        <w:t xml:space="preserve"> </w:t>
      </w:r>
      <w:r w:rsidR="00F8653A">
        <w:t xml:space="preserve">pod warunkiem, że </w:t>
      </w:r>
      <w:r w:rsidR="00247444">
        <w:t xml:space="preserve">uczeń ten </w:t>
      </w:r>
      <w:r w:rsidR="00F8653A">
        <w:t>nie będzie kontynuować</w:t>
      </w:r>
      <w:r w:rsidR="009244BC" w:rsidRPr="009244BC">
        <w:t xml:space="preserve"> </w:t>
      </w:r>
      <w:r w:rsidR="009244BC">
        <w:t>nauki języka mniejszości narodowej lub etnicznej albo języka regionalnego</w:t>
      </w:r>
      <w:r w:rsidR="009244BC" w:rsidDel="009244BC">
        <w:t xml:space="preserve"> </w:t>
      </w:r>
      <w:r w:rsidR="002159E5">
        <w:t>w klasie</w:t>
      </w:r>
      <w:r w:rsidR="009D3441">
        <w:t xml:space="preserve"> programowo wyższej</w:t>
      </w:r>
      <w:r w:rsidR="00F57ABF">
        <w:t>,</w:t>
      </w:r>
      <w:r w:rsidR="002159E5">
        <w:t xml:space="preserve"> </w:t>
      </w:r>
      <w:r w:rsidR="004427C5">
        <w:t xml:space="preserve">do </w:t>
      </w:r>
      <w:r w:rsidR="002159E5">
        <w:t>któr</w:t>
      </w:r>
      <w:r w:rsidR="004427C5">
        <w:t>ej</w:t>
      </w:r>
      <w:r w:rsidR="002159E5">
        <w:t xml:space="preserve"> uczeń chce być pr</w:t>
      </w:r>
      <w:r w:rsidR="00016246">
        <w:t>zyjęty</w:t>
      </w:r>
      <w:r w:rsidR="00F57ABF">
        <w:t>.</w:t>
      </w:r>
      <w:bookmarkStart w:id="0" w:name="_GoBack"/>
      <w:bookmarkEnd w:id="0"/>
    </w:p>
    <w:p w:rsidR="00F63B67" w:rsidRPr="005134FF" w:rsidRDefault="00F63B67" w:rsidP="00F63B67">
      <w:pPr>
        <w:pStyle w:val="ARTartustawynprozporzdzenia"/>
      </w:pPr>
      <w:r w:rsidRPr="00485E92">
        <w:rPr>
          <w:rStyle w:val="Ppogrubienie"/>
        </w:rPr>
        <w:t xml:space="preserve">§ </w:t>
      </w:r>
      <w:r w:rsidR="005D2506">
        <w:rPr>
          <w:rStyle w:val="Ppogrubienie"/>
        </w:rPr>
        <w:t>7</w:t>
      </w:r>
      <w:r w:rsidRPr="00485E92">
        <w:t>. Uczeń klasy II technikum,</w:t>
      </w:r>
      <w:r w:rsidR="00B879FF">
        <w:t xml:space="preserve"> publicznego lub niepublicznego o uprawnieniach szkoły </w:t>
      </w:r>
      <w:r w:rsidR="00B879FF" w:rsidRPr="00A70862">
        <w:t>publicznej</w:t>
      </w:r>
      <w:r w:rsidR="00B879FF">
        <w:t>,</w:t>
      </w:r>
      <w:r w:rsidRPr="00485E92">
        <w:t xml:space="preserve"> który nie otrzymał promocji do klasy III z powodu uzyskania negatywnych rocznych ocen klasyfikacyjnych z obowiązkowych </w:t>
      </w:r>
      <w:r w:rsidRPr="005134FF">
        <w:t xml:space="preserve">zajęć edukacyjnych z zakresu kształcenia zawodowego, a który ze wszystkich obowiązkowych zajęć edukacyjnych ogólnokształcących uzyskał roczne oceny klasyfikacyjne wyższe od oceny </w:t>
      </w:r>
      <w:r>
        <w:t>negatywnej</w:t>
      </w:r>
      <w:r w:rsidRPr="005134FF">
        <w:t>, może być przyjęty do klasy II</w:t>
      </w:r>
      <w:r>
        <w:t xml:space="preserve"> </w:t>
      </w:r>
      <w:r w:rsidRPr="00B879FF">
        <w:t xml:space="preserve">publicznego liceum </w:t>
      </w:r>
      <w:r w:rsidRPr="005134FF">
        <w:t>ogólnokształcącego.</w:t>
      </w:r>
    </w:p>
    <w:p w:rsidR="00F63B67" w:rsidRDefault="00F63B67" w:rsidP="00F63B67">
      <w:pPr>
        <w:pStyle w:val="ARTartustawynprozporzdzenia"/>
      </w:pPr>
      <w:r w:rsidRPr="00B50AD9">
        <w:rPr>
          <w:rStyle w:val="Ppogrubienie"/>
        </w:rPr>
        <w:t>§</w:t>
      </w:r>
      <w:r>
        <w:rPr>
          <w:rStyle w:val="Ppogrubienie"/>
        </w:rPr>
        <w:t xml:space="preserve"> </w:t>
      </w:r>
      <w:r w:rsidR="0033628C">
        <w:rPr>
          <w:rStyle w:val="Ppogrubienie"/>
        </w:rPr>
        <w:t>8</w:t>
      </w:r>
      <w:r w:rsidRPr="00B50AD9">
        <w:rPr>
          <w:rStyle w:val="Ppogrubienie"/>
        </w:rPr>
        <w:t>.</w:t>
      </w:r>
      <w:r w:rsidRPr="00CD1EE6">
        <w:t xml:space="preserve"> 1. Uczeń ogólnokształcącej szkoły muzycznej I stopnia, ogólnokształcącej szkoły muzycznej II stopnia, ogólnokształcącej szkoły sztuk pięknych oraz ogólnokształcącej szkoły baletowej, </w:t>
      </w:r>
      <w:r w:rsidR="00B879FF">
        <w:t xml:space="preserve">publicznej lub niepublicznej o uprawnieniach szkoły </w:t>
      </w:r>
      <w:r w:rsidR="00B879FF" w:rsidRPr="00A70862">
        <w:t>publicznej</w:t>
      </w:r>
      <w:r w:rsidR="00B879FF">
        <w:t>,</w:t>
      </w:r>
      <w:r w:rsidR="00B879FF" w:rsidRPr="00A70862">
        <w:t xml:space="preserve"> </w:t>
      </w:r>
      <w:r w:rsidRPr="00CD1EE6">
        <w:t xml:space="preserve">który nie otrzymał promocji do klasy programowo wyższej z powodu uzyskania </w:t>
      </w:r>
      <w:r w:rsidR="00A26D1B">
        <w:t>negatywnych</w:t>
      </w:r>
      <w:r w:rsidRPr="001F36A0">
        <w:t xml:space="preserve"> rocznych </w:t>
      </w:r>
      <w:r w:rsidRPr="00CD1EE6">
        <w:t xml:space="preserve">ocen klasyfikacyjnych z obowiązkowych zajęć edukacyjnych artystycznych, a który ze wszystkich </w:t>
      </w:r>
      <w:r w:rsidRPr="00B879FF">
        <w:t>obowiązkowych zajęć edukacyjnych ogólnokształcących uzyskał roczne oceny klasyfikacyjne wyższe od oceny negatywnej, może być przyjęty do klasy programowo wyższej odpowiednio publicznej szkoły podstawowej, publicznego gimnazjum lub publicznego liceum ogólnokształcącego.</w:t>
      </w:r>
    </w:p>
    <w:p w:rsidR="00F63B67" w:rsidRPr="00F63B67" w:rsidRDefault="00F63B67" w:rsidP="00F63B67">
      <w:pPr>
        <w:pStyle w:val="USTustnpkodeksu"/>
      </w:pPr>
      <w:r w:rsidRPr="00F63B67">
        <w:t xml:space="preserve">2. Uczeń klasy I liceum plastycznego, </w:t>
      </w:r>
      <w:r w:rsidR="00B879FF">
        <w:t xml:space="preserve">publicznego lub niepublicznego o uprawnieniach szkoły </w:t>
      </w:r>
      <w:r w:rsidR="00B879FF" w:rsidRPr="00A70862">
        <w:t>publicznej</w:t>
      </w:r>
      <w:r w:rsidR="00B879FF">
        <w:t>,</w:t>
      </w:r>
      <w:r w:rsidR="00B879FF" w:rsidRPr="00A70862">
        <w:t xml:space="preserve"> </w:t>
      </w:r>
      <w:r w:rsidRPr="00F63B67">
        <w:t xml:space="preserve">który nie otrzymał promocji do klasy II z powodu uzyskania </w:t>
      </w:r>
      <w:r w:rsidR="00A26D1B">
        <w:t xml:space="preserve">negatywnych </w:t>
      </w:r>
      <w:r w:rsidRPr="00F63B67">
        <w:t>rocznych ocen klasyfikacyjnych z</w:t>
      </w:r>
      <w:r w:rsidR="00B14CAF">
        <w:t xml:space="preserve"> </w:t>
      </w:r>
      <w:r w:rsidRPr="00F63B67">
        <w:t xml:space="preserve">obowiązkowych zajęć edukacyjnych artystycznych, a który ze wszystkich obowiązkowych zajęć </w:t>
      </w:r>
      <w:r w:rsidRPr="00B879FF">
        <w:t>edukacyjnych ogólnokształcących uzyskał roczne oceny klasyfikacyjne wyższe od oceny negatywnej, może być przyjęty do klasy II publicznego liceum ogólnokształcącego.</w:t>
      </w:r>
    </w:p>
    <w:p w:rsidR="0069268D" w:rsidRPr="002462A2" w:rsidRDefault="00F63B67" w:rsidP="001E2D7B">
      <w:pPr>
        <w:pStyle w:val="USTustnpkodeksu"/>
      </w:pPr>
      <w:r>
        <w:t xml:space="preserve">3. </w:t>
      </w:r>
      <w:r w:rsidRPr="00CD1EE6">
        <w:t xml:space="preserve">Uczeń klasy II liceum plastycznego, </w:t>
      </w:r>
      <w:r w:rsidR="002462A2">
        <w:t xml:space="preserve">publicznego lub niepublicznego o uprawnieniach szkoły </w:t>
      </w:r>
      <w:r w:rsidR="002462A2" w:rsidRPr="00A70862">
        <w:t>publicznej</w:t>
      </w:r>
      <w:r w:rsidR="002462A2">
        <w:t xml:space="preserve">, </w:t>
      </w:r>
      <w:r w:rsidRPr="00CD1EE6">
        <w:t xml:space="preserve">który nie otrzymał promocji do klasy </w:t>
      </w:r>
      <w:r>
        <w:t>III</w:t>
      </w:r>
      <w:r w:rsidRPr="00CD1EE6">
        <w:t xml:space="preserve"> z powodu uzyskania </w:t>
      </w:r>
      <w:r w:rsidR="00A26D1B">
        <w:t xml:space="preserve">negatywnych </w:t>
      </w:r>
      <w:r w:rsidRPr="00CD1EE6">
        <w:lastRenderedPageBreak/>
        <w:t xml:space="preserve">rocznych ocen klasyfikacyjnych z obowiązkowych zajęć edukacyjnych artystycznych, a który ze wszystkich obowiązkowych zajęć </w:t>
      </w:r>
      <w:r w:rsidRPr="002462A2">
        <w:t xml:space="preserve">edukacyjnych ogólnokształcących uzyskał roczne oceny klasyfikacyjne wyższe od oceny negatywnej, może być przyjęty do klasy II albo do klasy III publicznego liceum ogólnokształcącego. </w:t>
      </w:r>
      <w:r w:rsidR="001E2D7B">
        <w:t>W przypadku przyjęcia ucznia</w:t>
      </w:r>
      <w:r w:rsidRPr="002462A2">
        <w:t xml:space="preserve"> do klasy III publicznego liceum ogólnokształcącego</w:t>
      </w:r>
      <w:r w:rsidR="001E2D7B">
        <w:t xml:space="preserve">, przepisy </w:t>
      </w:r>
      <w:r w:rsidR="00A16D2C">
        <w:t xml:space="preserve">§ </w:t>
      </w:r>
      <w:r w:rsidR="00FC5DBF">
        <w:t>4</w:t>
      </w:r>
      <w:r w:rsidR="001E2D7B">
        <w:t xml:space="preserve"> stosuje się odpowiednio.</w:t>
      </w:r>
      <w:r w:rsidRPr="002462A2">
        <w:t xml:space="preserve"> </w:t>
      </w:r>
    </w:p>
    <w:p w:rsidR="00F63B67" w:rsidRDefault="00F63B67" w:rsidP="00F63B67">
      <w:pPr>
        <w:pStyle w:val="USTustnpkodeksu"/>
      </w:pPr>
      <w:r>
        <w:t xml:space="preserve">4. </w:t>
      </w:r>
      <w:r w:rsidRPr="00CD1EE6">
        <w:t>Uczeń klasy I</w:t>
      </w:r>
      <w:r>
        <w:t>II</w:t>
      </w:r>
      <w:r w:rsidRPr="00CD1EE6">
        <w:t xml:space="preserve"> liceum plastycznego, </w:t>
      </w:r>
      <w:r w:rsidR="002462A2">
        <w:t xml:space="preserve">publicznego lub niepublicznego </w:t>
      </w:r>
      <w:r w:rsidR="002462A2">
        <w:br/>
        <w:t xml:space="preserve">o uprawnieniach szkoły </w:t>
      </w:r>
      <w:r w:rsidR="002462A2" w:rsidRPr="00A70862">
        <w:t>publicznej</w:t>
      </w:r>
      <w:r w:rsidR="002462A2">
        <w:t>,</w:t>
      </w:r>
      <w:r w:rsidR="002462A2" w:rsidRPr="00A70862">
        <w:t xml:space="preserve"> </w:t>
      </w:r>
      <w:r w:rsidRPr="00CD1EE6">
        <w:t>który nie otrzymał promocji do klasy</w:t>
      </w:r>
      <w:r>
        <w:t xml:space="preserve"> IV</w:t>
      </w:r>
      <w:r w:rsidRPr="00CD1EE6">
        <w:t xml:space="preserve"> z powodu uzyskania </w:t>
      </w:r>
      <w:r w:rsidR="00A26D1B">
        <w:t xml:space="preserve">negatywnych </w:t>
      </w:r>
      <w:r w:rsidRPr="00CD1EE6">
        <w:t xml:space="preserve">rocznych ocen klasyfikacyjnych z obowiązkowych zajęć edukacyjnych artystycznych, a który ze wszystkich obowiązkowych zajęć edukacyjnych ogólnokształcących uzyskał roczne oceny klasyfikacyjne wyższe od oceny </w:t>
      </w:r>
      <w:r>
        <w:t>negatywnej</w:t>
      </w:r>
      <w:r w:rsidRPr="00CD1EE6">
        <w:t>, może być przyjęty do klasy I</w:t>
      </w:r>
      <w:r>
        <w:t>I</w:t>
      </w:r>
      <w:r w:rsidRPr="00CD1EE6">
        <w:t>I</w:t>
      </w:r>
      <w:r>
        <w:t xml:space="preserve"> </w:t>
      </w:r>
      <w:r w:rsidRPr="002462A2">
        <w:t>publicznego liceum ogólnokształcącego</w:t>
      </w:r>
      <w:r w:rsidRPr="00CD1EE6">
        <w:t>.</w:t>
      </w:r>
    </w:p>
    <w:p w:rsidR="00F63B67" w:rsidRPr="00A4145F" w:rsidRDefault="00F63B67" w:rsidP="00F63B67">
      <w:pPr>
        <w:pStyle w:val="ARTartustawynprozporzdzenia"/>
      </w:pPr>
      <w:r w:rsidRPr="00B50AD9">
        <w:rPr>
          <w:rStyle w:val="Ppogrubienie"/>
        </w:rPr>
        <w:t>§</w:t>
      </w:r>
      <w:r>
        <w:rPr>
          <w:rStyle w:val="Ppogrubienie"/>
        </w:rPr>
        <w:t xml:space="preserve"> </w:t>
      </w:r>
      <w:r w:rsidR="00FE5AA6">
        <w:rPr>
          <w:rStyle w:val="Ppogrubienie"/>
        </w:rPr>
        <w:t>9</w:t>
      </w:r>
      <w:r w:rsidRPr="009C5640">
        <w:rPr>
          <w:rStyle w:val="Ppogrubienie"/>
        </w:rPr>
        <w:t xml:space="preserve">. </w:t>
      </w:r>
      <w:r w:rsidRPr="005F784D">
        <w:t>1.</w:t>
      </w:r>
      <w:r>
        <w:rPr>
          <w:rStyle w:val="Ppogrubienie"/>
        </w:rPr>
        <w:t xml:space="preserve"> </w:t>
      </w:r>
      <w:r>
        <w:t xml:space="preserve">Jeżeli uczeń w szkole, z której przechodzi, uczył się jako przedmiotu obowiązkowego języka obcego nowożytnego innego, niż język obcy nowożytny nauczany </w:t>
      </w:r>
      <w:r w:rsidR="00B14CAF">
        <w:br/>
      </w:r>
      <w:r>
        <w:t>w oddziale szkoły, do której uczeń przechodzi</w:t>
      </w:r>
      <w:r w:rsidRPr="00A4145F">
        <w:t xml:space="preserve">, a rozkład zajęć edukacyjnych uniemożliwia mu uczęszczanie w innym oddziale lub grupie </w:t>
      </w:r>
      <w:r>
        <w:t>w tej szkole</w:t>
      </w:r>
      <w:r w:rsidRPr="00A4145F">
        <w:t xml:space="preserve"> </w:t>
      </w:r>
      <w:r>
        <w:t xml:space="preserve">na zajęcia z języka obcego nowożytnego, którego uczył się w szkole, z której przechodzi, </w:t>
      </w:r>
      <w:r w:rsidRPr="00A4145F">
        <w:t xml:space="preserve">uczeń </w:t>
      </w:r>
      <w:r>
        <w:t>jest obowiązany</w:t>
      </w:r>
      <w:r w:rsidRPr="00A4145F">
        <w:t>:</w:t>
      </w:r>
    </w:p>
    <w:p w:rsidR="00F63B67" w:rsidRDefault="00F63B67" w:rsidP="00F63B67">
      <w:pPr>
        <w:pStyle w:val="PKTpunkt"/>
      </w:pPr>
      <w:r w:rsidRPr="00A4145F">
        <w:t>1)</w:t>
      </w:r>
      <w:r w:rsidRPr="00A4145F">
        <w:tab/>
      </w:r>
      <w:r w:rsidRPr="00CD1EE6">
        <w:t>uczyć się języka obcego nowożytnego</w:t>
      </w:r>
      <w:r>
        <w:t xml:space="preserve"> nauczanego w oddziale szkoły</w:t>
      </w:r>
      <w:r w:rsidRPr="00CD1EE6">
        <w:t xml:space="preserve">, </w:t>
      </w:r>
      <w:r>
        <w:t xml:space="preserve">do której przechodzi, </w:t>
      </w:r>
      <w:r w:rsidRPr="00CD1EE6">
        <w:t xml:space="preserve">wyrównując we własnym zakresie </w:t>
      </w:r>
      <w:r>
        <w:t>różnice programowe</w:t>
      </w:r>
      <w:r w:rsidRPr="00CD1EE6">
        <w:t xml:space="preserve"> do końca roku szkolnego albo</w:t>
      </w:r>
    </w:p>
    <w:p w:rsidR="00F63B67" w:rsidRDefault="00F63B67" w:rsidP="00F63B67">
      <w:pPr>
        <w:pStyle w:val="PKTpunkt"/>
      </w:pPr>
      <w:r>
        <w:t>2)</w:t>
      </w:r>
      <w:r>
        <w:tab/>
      </w:r>
      <w:r w:rsidRPr="00CD1EE6">
        <w:t>kontynuować we własnym zakresie naukę języka obcego nowożytnego, którego uczył się w szkole</w:t>
      </w:r>
      <w:r>
        <w:t>, z której przechodzi, albo</w:t>
      </w:r>
    </w:p>
    <w:p w:rsidR="00F63B67" w:rsidRDefault="00F63B67" w:rsidP="00F63B67">
      <w:pPr>
        <w:pStyle w:val="PKTpunkt"/>
      </w:pPr>
      <w:r>
        <w:t>3)</w:t>
      </w:r>
      <w:r>
        <w:tab/>
      </w:r>
      <w:r w:rsidRPr="00A4145F">
        <w:t xml:space="preserve">uczęszczać do oddziału </w:t>
      </w:r>
      <w:r>
        <w:t xml:space="preserve">w innej szkole na zajęcia z języka obcego nowożytnego, </w:t>
      </w:r>
      <w:r w:rsidRPr="00CD1EE6">
        <w:t>którego uczył się w szkole</w:t>
      </w:r>
      <w:r>
        <w:t>, z której przechodzi.</w:t>
      </w:r>
    </w:p>
    <w:p w:rsidR="00F63B67" w:rsidRPr="00AD2CF9" w:rsidRDefault="00F63B67" w:rsidP="00F63B67">
      <w:pPr>
        <w:pStyle w:val="USTustnpkodeksu"/>
      </w:pPr>
      <w:r w:rsidRPr="005F784D">
        <w:t>2.</w:t>
      </w:r>
      <w:r w:rsidRPr="00AD2CF9">
        <w:t xml:space="preserve"> Dla ucznia, </w:t>
      </w:r>
      <w:r w:rsidR="00B27E0F">
        <w:t xml:space="preserve">o którym mowa w ust. 1 pkt 2 i 3, </w:t>
      </w:r>
      <w:r w:rsidR="00674867">
        <w:t xml:space="preserve">można </w:t>
      </w:r>
      <w:r w:rsidRPr="00AD2CF9">
        <w:t>przeprowadz</w:t>
      </w:r>
      <w:r w:rsidR="00674867">
        <w:t>ić</w:t>
      </w:r>
      <w:r w:rsidRPr="00AD2CF9">
        <w:t xml:space="preserve"> egzamin klasyfikacyjny. </w:t>
      </w:r>
    </w:p>
    <w:p w:rsidR="00F63B67" w:rsidRPr="00CD1EE6" w:rsidRDefault="00F63B67" w:rsidP="00F63B67">
      <w:pPr>
        <w:pStyle w:val="USTustnpkodeksu"/>
      </w:pPr>
      <w:r>
        <w:t xml:space="preserve">3. </w:t>
      </w:r>
      <w:r w:rsidRPr="00CD1EE6">
        <w:t xml:space="preserve">Egzamin klasyfikacyjny przeprowadza </w:t>
      </w:r>
      <w:r w:rsidR="003E48F0">
        <w:t xml:space="preserve">się zgodnie z art. 44l ustawy i przepisami wydanymi na podstawie art. 44zb ustawy w zakresie dotyczącym przeprowadzania egzaminu klasyfikacyjnego dla ucznia przechodzącego ze szkoły publicznej lub szkoły niepublicznej </w:t>
      </w:r>
      <w:r w:rsidR="003E48F0">
        <w:br/>
        <w:t xml:space="preserve">o uprawnieniach szkoły publicznej </w:t>
      </w:r>
      <w:r w:rsidR="00B00BCD">
        <w:t>jednego</w:t>
      </w:r>
      <w:r w:rsidR="003E48F0">
        <w:t xml:space="preserve"> typu do szkoły publicznej innego typu. </w:t>
      </w:r>
    </w:p>
    <w:p w:rsidR="00484776" w:rsidRDefault="00484776" w:rsidP="00DB281C">
      <w:pPr>
        <w:pStyle w:val="ARTartustawynprozporzdzenia"/>
        <w:rPr>
          <w:rStyle w:val="Ppogrubienie"/>
        </w:rPr>
      </w:pPr>
    </w:p>
    <w:p w:rsidR="00F63B67" w:rsidRDefault="00F63B67" w:rsidP="00DB281C">
      <w:pPr>
        <w:pStyle w:val="ARTartustawynprozporzdzenia"/>
        <w:rPr>
          <w:rStyle w:val="IGindeksgrny"/>
        </w:rPr>
      </w:pPr>
      <w:r w:rsidRPr="00B50AD9">
        <w:rPr>
          <w:rStyle w:val="Ppogrubienie"/>
        </w:rPr>
        <w:lastRenderedPageBreak/>
        <w:t xml:space="preserve">§ </w:t>
      </w:r>
      <w:r w:rsidR="006A67B6">
        <w:rPr>
          <w:rStyle w:val="Ppogrubienie"/>
        </w:rPr>
        <w:t>1</w:t>
      </w:r>
      <w:r w:rsidR="00E4709F">
        <w:rPr>
          <w:rStyle w:val="Ppogrubienie"/>
        </w:rPr>
        <w:t>0</w:t>
      </w:r>
      <w:r w:rsidRPr="00B50AD9">
        <w:rPr>
          <w:rStyle w:val="Ppogrubienie"/>
        </w:rPr>
        <w:t>.</w:t>
      </w:r>
      <w:r w:rsidRPr="00CD1EE6">
        <w:t xml:space="preserve"> Rozporządzenie wchodzi w życie </w:t>
      </w:r>
      <w:r w:rsidR="002A4663">
        <w:t>z dniem 1 września 2015 r.</w:t>
      </w:r>
      <w:r w:rsidRPr="00441D85">
        <w:rPr>
          <w:rStyle w:val="IGindeksgrny"/>
        </w:rPr>
        <w:footnoteReference w:id="3"/>
      </w:r>
      <w:r w:rsidRPr="00441D85">
        <w:rPr>
          <w:rStyle w:val="IGindeksgrny"/>
        </w:rPr>
        <w:t>)</w:t>
      </w:r>
    </w:p>
    <w:p w:rsidR="00F63B67" w:rsidRPr="00CD1EE6" w:rsidRDefault="00F63B67" w:rsidP="00F63B67">
      <w:pPr>
        <w:pStyle w:val="NAZORGWYDnazwaorganuwydajcegoprojektowanyakt"/>
      </w:pPr>
      <w:r w:rsidRPr="00CD1EE6">
        <w:t xml:space="preserve">                                                                             MINISTER</w:t>
      </w:r>
      <w:r>
        <w:t xml:space="preserve"> </w:t>
      </w:r>
      <w:r w:rsidRPr="00CD1EE6">
        <w:t>EDUKACJI NARODOWEJ</w:t>
      </w:r>
    </w:p>
    <w:p w:rsidR="00261A16" w:rsidRPr="00737F6A" w:rsidRDefault="00F63B67" w:rsidP="00737F6A">
      <w:r w:rsidRPr="00CD1EE6">
        <w:t xml:space="preserve">  </w:t>
      </w:r>
    </w:p>
    <w:sectPr w:rsidR="00261A16" w:rsidRPr="00737F6A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CA" w:rsidRDefault="009872CA">
      <w:r>
        <w:separator/>
      </w:r>
    </w:p>
  </w:endnote>
  <w:endnote w:type="continuationSeparator" w:id="0">
    <w:p w:rsidR="009872CA" w:rsidRDefault="0098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CA" w:rsidRDefault="009872CA">
      <w:r>
        <w:separator/>
      </w:r>
    </w:p>
  </w:footnote>
  <w:footnote w:type="continuationSeparator" w:id="0">
    <w:p w:rsidR="009872CA" w:rsidRDefault="009872CA">
      <w:r>
        <w:continuationSeparator/>
      </w:r>
    </w:p>
  </w:footnote>
  <w:footnote w:id="1">
    <w:p w:rsidR="00F63B67" w:rsidRPr="00464414" w:rsidRDefault="00F63B67" w:rsidP="00464414">
      <w:pPr>
        <w:pStyle w:val="ODNONIKtreodnonika"/>
      </w:pPr>
      <w:r w:rsidRPr="00464414">
        <w:rPr>
          <w:rStyle w:val="IGindeksgrny"/>
        </w:rPr>
        <w:footnoteRef/>
      </w:r>
      <w:r w:rsidRPr="00464414">
        <w:rPr>
          <w:rStyle w:val="IGindeksgrny"/>
        </w:rPr>
        <w:t>)</w:t>
      </w:r>
      <w:r w:rsidRPr="00464414">
        <w:tab/>
        <w:t xml:space="preserve">Minister Edukacji Narodowej kieruje działem administracji rządowej – oświata i wychowanie, na podstawie </w:t>
      </w:r>
      <w:hyperlink r:id="rId1" w:anchor="hiperlinkText.rpc?hiperlink=type=tresc:nro=Powszechny.969077:part=§1u2&amp;full=1" w:tgtFrame="_parent" w:history="1">
        <w:r w:rsidRPr="00464414">
          <w:t>§ 1 ust. 2</w:t>
        </w:r>
      </w:hyperlink>
      <w:r w:rsidRPr="00464414">
        <w:t xml:space="preserve"> rozporządzenia Prezesa Rady Ministrów z dnia 22 września 2014 r. w sprawie szczegółowego zakresu działania Ministra Edukacji Narodowej (Dz. U. poz. 1255).</w:t>
      </w:r>
    </w:p>
  </w:footnote>
  <w:footnote w:id="2">
    <w:p w:rsidR="00F63B67" w:rsidRPr="006D7ACB" w:rsidRDefault="00F63B67" w:rsidP="00464414">
      <w:pPr>
        <w:pStyle w:val="ODNONIKtreodnonika"/>
        <w:rPr>
          <w:vertAlign w:val="superscript"/>
        </w:rPr>
      </w:pPr>
      <w:r w:rsidRPr="00464414">
        <w:rPr>
          <w:rStyle w:val="IGindeksgrny"/>
        </w:rPr>
        <w:footnoteRef/>
      </w:r>
      <w:r w:rsidRPr="00464414">
        <w:rPr>
          <w:rStyle w:val="IGindeksgrny"/>
        </w:rPr>
        <w:t>)</w:t>
      </w:r>
      <w:r w:rsidRPr="00464414">
        <w:tab/>
        <w:t>Zmiany tekstu jednolitego wymienionej ustawy zostały ogłoszone w  Dz. U. z 2004 r. Nr 273, poz. 2703 i Nr 281, poz. 2781, z 2005 r. Nr 17, poz. 141, Nr 94, poz. 788, Nr 122, poz. 1020, Nr 131, poz. 1091, Nr 167, poz. 1400 i Nr 249, poz. 2104, z 2006 r. Nr 144, poz. 1043, Nr 208, poz. 1532 i Nr 227, poz. 1658, z 2007 r. Nr 42, poz. 273, Nr 80, poz. 542, Nr 115, poz. 791, Nr 120, poz. 818, Nr 180, poz. 1280 i Nr 181, poz. 1292, z 2008 r. Nr 70, poz. 416, Nr 145, poz. 917, Nr 216, poz. 1370 i Nr 235, poz. 1618, z 2009 r. Nr 6, poz. 33, Nr 31, poz. 206, Nr 56, poz. 458, Nr 157, poz. 1241 i Nr 219, poz. 1705, z 2010 r. Nr 44, poz. 250, Nr 54, poz. 320, Nr 127, poz. 857 i Nr 148, poz. 991, z 2011 r. Nr 106, poz. 622, Nr 112, poz. 654, Nr 139, poz. 814, Nr 149, poz. 887 i Nr 205, poz. 1206, z 2012 r. poz. 941 i 979, z 2013 r. poz. 87, 827, 1191, 1265, 1317 i 1650</w:t>
      </w:r>
      <w:r w:rsidR="00706159">
        <w:t>,</w:t>
      </w:r>
      <w:r w:rsidRPr="00464414">
        <w:t xml:space="preserve"> z 2014 r. poz. 7, 290, 538, 598, 642, 811, 1146 i 1198</w:t>
      </w:r>
      <w:r w:rsidR="00840732" w:rsidRPr="00464414">
        <w:t xml:space="preserve"> oraz z 2015 r. poz. </w:t>
      </w:r>
      <w:r w:rsidR="0071438F">
        <w:t>357.</w:t>
      </w:r>
    </w:p>
  </w:footnote>
  <w:footnote w:id="3">
    <w:p w:rsidR="00F40A1C" w:rsidRPr="00706159" w:rsidRDefault="00F63B67" w:rsidP="00706159">
      <w:pPr>
        <w:pStyle w:val="ODNONIKtreodnonika"/>
      </w:pPr>
      <w:r w:rsidRPr="00DD005F">
        <w:rPr>
          <w:rStyle w:val="IGindeksgrny"/>
        </w:rPr>
        <w:footnoteRef/>
      </w:r>
      <w:r w:rsidRPr="00DD005F">
        <w:rPr>
          <w:rStyle w:val="IGindeksgrny"/>
        </w:rPr>
        <w:t>)</w:t>
      </w:r>
      <w:r w:rsidR="00464414">
        <w:tab/>
      </w:r>
      <w:r w:rsidR="007F00CD" w:rsidRPr="00706159">
        <w:t xml:space="preserve">Niniejsze rozporządzenie było poprzedzone rozporządzeniem Ministra Edukacji Narodowej z dnia 31 grudnia 2014 r. w sprawie szczegółowych warunków przechodzenia </w:t>
      </w:r>
      <w:r w:rsidR="00464414">
        <w:t xml:space="preserve">ucznia </w:t>
      </w:r>
      <w:r w:rsidR="007F00CD" w:rsidRPr="00706159">
        <w:t xml:space="preserve">z jednego typu publicznej szkoły do innego typu publicznej szkoły (Dz. U. z 2015 r. poz. 24), które utraci moc </w:t>
      </w:r>
      <w:r w:rsidR="00DD005F">
        <w:t>z dniem</w:t>
      </w:r>
      <w:r w:rsidR="00464414">
        <w:t xml:space="preserve"> </w:t>
      </w:r>
      <w:r w:rsidR="008D7AB4">
        <w:t>3</w:t>
      </w:r>
      <w:r w:rsidR="00464414">
        <w:t xml:space="preserve">1 </w:t>
      </w:r>
      <w:r w:rsidR="008D7AB4">
        <w:t>sierpnia</w:t>
      </w:r>
      <w:r w:rsidR="00464414">
        <w:t xml:space="preserve"> 2015 r. zgodnie z art. 40 </w:t>
      </w:r>
      <w:r w:rsidR="00DD005F">
        <w:t>pkt 3</w:t>
      </w:r>
      <w:r w:rsidR="007F00CD" w:rsidRPr="00706159">
        <w:t xml:space="preserve"> ustawy z dnia </w:t>
      </w:r>
      <w:r w:rsidR="00464414">
        <w:t>20 lutego</w:t>
      </w:r>
      <w:r w:rsidR="007F00CD" w:rsidRPr="00706159">
        <w:t xml:space="preserve"> 2015 r. o zmianie ustawy o systemie oświaty oraz niektórych innych</w:t>
      </w:r>
      <w:r w:rsidR="00464414">
        <w:t xml:space="preserve"> </w:t>
      </w:r>
      <w:r w:rsidR="00DD005F">
        <w:t xml:space="preserve">ustaw </w:t>
      </w:r>
      <w:r w:rsidR="00464414">
        <w:t xml:space="preserve">(Dz. U. </w:t>
      </w:r>
      <w:r w:rsidR="00DD005F">
        <w:t xml:space="preserve">poz. </w:t>
      </w:r>
      <w:r w:rsidR="00D03A84">
        <w:t>357</w:t>
      </w:r>
      <w:r w:rsidR="00464414">
        <w:t>)</w:t>
      </w:r>
      <w:r w:rsidR="00D03A84">
        <w:t>.</w:t>
      </w:r>
      <w:r w:rsidR="007F00CD" w:rsidRPr="00706159">
        <w:t xml:space="preserve"> </w:t>
      </w:r>
    </w:p>
    <w:p w:rsidR="00F63B67" w:rsidRPr="00D87000" w:rsidRDefault="00F63B67" w:rsidP="00F63B67">
      <w:pPr>
        <w:pStyle w:val="ODNONIKtreodnonika"/>
        <w:rPr>
          <w:rStyle w:val="IGindeksgrny"/>
          <w:vertAlign w:val="baselin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CC3E3D" w:rsidP="00B371CC">
    <w:pPr>
      <w:pStyle w:val="Nagwek"/>
      <w:jc w:val="center"/>
    </w:pPr>
    <w:r>
      <w:t xml:space="preserve">– </w:t>
    </w:r>
    <w:r w:rsidR="00C402FF">
      <w:fldChar w:fldCharType="begin"/>
    </w:r>
    <w:r>
      <w:instrText xml:space="preserve"> PAGE  \* MERGEFORMAT </w:instrText>
    </w:r>
    <w:r w:rsidR="00C402FF">
      <w:fldChar w:fldCharType="separate"/>
    </w:r>
    <w:r w:rsidR="00016246">
      <w:rPr>
        <w:noProof/>
      </w:rPr>
      <w:t>5</w:t>
    </w:r>
    <w:r w:rsidR="00C402FF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67"/>
    <w:rsid w:val="000012DA"/>
    <w:rsid w:val="0000246E"/>
    <w:rsid w:val="00003862"/>
    <w:rsid w:val="000056DC"/>
    <w:rsid w:val="00005881"/>
    <w:rsid w:val="00012A35"/>
    <w:rsid w:val="00016099"/>
    <w:rsid w:val="00016246"/>
    <w:rsid w:val="00017DC2"/>
    <w:rsid w:val="00021522"/>
    <w:rsid w:val="00023471"/>
    <w:rsid w:val="00023F13"/>
    <w:rsid w:val="000277CB"/>
    <w:rsid w:val="00030634"/>
    <w:rsid w:val="00031745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3DF4"/>
    <w:rsid w:val="00074D30"/>
    <w:rsid w:val="0007533B"/>
    <w:rsid w:val="0007545D"/>
    <w:rsid w:val="000760BF"/>
    <w:rsid w:val="0007613E"/>
    <w:rsid w:val="00076BFC"/>
    <w:rsid w:val="00080CE2"/>
    <w:rsid w:val="000814A7"/>
    <w:rsid w:val="0008557B"/>
    <w:rsid w:val="00085CE7"/>
    <w:rsid w:val="000906EE"/>
    <w:rsid w:val="000917D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287C"/>
    <w:rsid w:val="000C3951"/>
    <w:rsid w:val="000C4BC4"/>
    <w:rsid w:val="000D0110"/>
    <w:rsid w:val="000D2468"/>
    <w:rsid w:val="000D318A"/>
    <w:rsid w:val="000D6173"/>
    <w:rsid w:val="000D6F83"/>
    <w:rsid w:val="000E25CC"/>
    <w:rsid w:val="000E3694"/>
    <w:rsid w:val="000E3F6D"/>
    <w:rsid w:val="000E490F"/>
    <w:rsid w:val="000E6241"/>
    <w:rsid w:val="000F174C"/>
    <w:rsid w:val="000F2BE3"/>
    <w:rsid w:val="000F3D0D"/>
    <w:rsid w:val="000F6ED4"/>
    <w:rsid w:val="000F7A6E"/>
    <w:rsid w:val="00100843"/>
    <w:rsid w:val="001042BA"/>
    <w:rsid w:val="00106D03"/>
    <w:rsid w:val="00110465"/>
    <w:rsid w:val="00110628"/>
    <w:rsid w:val="0011245A"/>
    <w:rsid w:val="0011493E"/>
    <w:rsid w:val="00115B72"/>
    <w:rsid w:val="00115E8D"/>
    <w:rsid w:val="001209EC"/>
    <w:rsid w:val="00120A9E"/>
    <w:rsid w:val="00125A9C"/>
    <w:rsid w:val="00125BFD"/>
    <w:rsid w:val="001270A2"/>
    <w:rsid w:val="00131237"/>
    <w:rsid w:val="001329AC"/>
    <w:rsid w:val="00134CA0"/>
    <w:rsid w:val="0014026F"/>
    <w:rsid w:val="001475F5"/>
    <w:rsid w:val="00147A47"/>
    <w:rsid w:val="00147AA1"/>
    <w:rsid w:val="001520CF"/>
    <w:rsid w:val="0015667C"/>
    <w:rsid w:val="001570F8"/>
    <w:rsid w:val="00157110"/>
    <w:rsid w:val="0015742A"/>
    <w:rsid w:val="00157DA1"/>
    <w:rsid w:val="00163147"/>
    <w:rsid w:val="00164C57"/>
    <w:rsid w:val="00164C9D"/>
    <w:rsid w:val="00166AA0"/>
    <w:rsid w:val="00172F7A"/>
    <w:rsid w:val="00173150"/>
    <w:rsid w:val="00173390"/>
    <w:rsid w:val="00173409"/>
    <w:rsid w:val="001736F0"/>
    <w:rsid w:val="00173BB3"/>
    <w:rsid w:val="00173D46"/>
    <w:rsid w:val="001740D0"/>
    <w:rsid w:val="00174F2C"/>
    <w:rsid w:val="00175A07"/>
    <w:rsid w:val="00180F2A"/>
    <w:rsid w:val="00183EF7"/>
    <w:rsid w:val="0018448B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61B1"/>
    <w:rsid w:val="001A7B9F"/>
    <w:rsid w:val="001A7BB0"/>
    <w:rsid w:val="001A7F15"/>
    <w:rsid w:val="001B30B2"/>
    <w:rsid w:val="001B342E"/>
    <w:rsid w:val="001C1832"/>
    <w:rsid w:val="001C188C"/>
    <w:rsid w:val="001D14E1"/>
    <w:rsid w:val="001D1783"/>
    <w:rsid w:val="001D53CD"/>
    <w:rsid w:val="001D55A3"/>
    <w:rsid w:val="001D5AF5"/>
    <w:rsid w:val="001E1E73"/>
    <w:rsid w:val="001E2D7B"/>
    <w:rsid w:val="001E4E0C"/>
    <w:rsid w:val="001E526D"/>
    <w:rsid w:val="001E5655"/>
    <w:rsid w:val="001F1832"/>
    <w:rsid w:val="001F220F"/>
    <w:rsid w:val="001F25B3"/>
    <w:rsid w:val="001F36A0"/>
    <w:rsid w:val="001F6616"/>
    <w:rsid w:val="00202BD4"/>
    <w:rsid w:val="00203B94"/>
    <w:rsid w:val="00204A97"/>
    <w:rsid w:val="002114EF"/>
    <w:rsid w:val="002159E5"/>
    <w:rsid w:val="002166AD"/>
    <w:rsid w:val="00216939"/>
    <w:rsid w:val="00217871"/>
    <w:rsid w:val="00221ED8"/>
    <w:rsid w:val="002231EA"/>
    <w:rsid w:val="00223FDF"/>
    <w:rsid w:val="002279C0"/>
    <w:rsid w:val="0023332A"/>
    <w:rsid w:val="00233F18"/>
    <w:rsid w:val="00234312"/>
    <w:rsid w:val="002361AA"/>
    <w:rsid w:val="0023727E"/>
    <w:rsid w:val="00242081"/>
    <w:rsid w:val="00243777"/>
    <w:rsid w:val="002441CD"/>
    <w:rsid w:val="002462A2"/>
    <w:rsid w:val="00247444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3179"/>
    <w:rsid w:val="0029405D"/>
    <w:rsid w:val="00294FA6"/>
    <w:rsid w:val="00294FAE"/>
    <w:rsid w:val="00295A6F"/>
    <w:rsid w:val="002A20C4"/>
    <w:rsid w:val="002A38B5"/>
    <w:rsid w:val="002A4663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7304"/>
    <w:rsid w:val="002F0A00"/>
    <w:rsid w:val="002F0CFA"/>
    <w:rsid w:val="002F669F"/>
    <w:rsid w:val="00301C97"/>
    <w:rsid w:val="0031004C"/>
    <w:rsid w:val="003105F6"/>
    <w:rsid w:val="00310920"/>
    <w:rsid w:val="00311297"/>
    <w:rsid w:val="003113BE"/>
    <w:rsid w:val="003122CA"/>
    <w:rsid w:val="003148FD"/>
    <w:rsid w:val="0031706D"/>
    <w:rsid w:val="00321080"/>
    <w:rsid w:val="0032118E"/>
    <w:rsid w:val="00321985"/>
    <w:rsid w:val="00322BB7"/>
    <w:rsid w:val="00322D45"/>
    <w:rsid w:val="0032569A"/>
    <w:rsid w:val="00325A1F"/>
    <w:rsid w:val="003268F9"/>
    <w:rsid w:val="0032771D"/>
    <w:rsid w:val="00327F97"/>
    <w:rsid w:val="00330BAF"/>
    <w:rsid w:val="00334E3A"/>
    <w:rsid w:val="003361DD"/>
    <w:rsid w:val="0033628C"/>
    <w:rsid w:val="00341A6A"/>
    <w:rsid w:val="00341BCE"/>
    <w:rsid w:val="003441A3"/>
    <w:rsid w:val="00345B9C"/>
    <w:rsid w:val="0034789A"/>
    <w:rsid w:val="00352DAE"/>
    <w:rsid w:val="00354EB9"/>
    <w:rsid w:val="003602AE"/>
    <w:rsid w:val="00360929"/>
    <w:rsid w:val="003647D5"/>
    <w:rsid w:val="00367034"/>
    <w:rsid w:val="00367081"/>
    <w:rsid w:val="003674B0"/>
    <w:rsid w:val="00372D43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6F74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28F8"/>
    <w:rsid w:val="003D31B9"/>
    <w:rsid w:val="003D3867"/>
    <w:rsid w:val="003E0D1A"/>
    <w:rsid w:val="003E2DA3"/>
    <w:rsid w:val="003E48F0"/>
    <w:rsid w:val="003E4A5A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0B55"/>
    <w:rsid w:val="00413D8E"/>
    <w:rsid w:val="004140F2"/>
    <w:rsid w:val="0041594D"/>
    <w:rsid w:val="00417B22"/>
    <w:rsid w:val="00421085"/>
    <w:rsid w:val="0042465E"/>
    <w:rsid w:val="00424DF7"/>
    <w:rsid w:val="004315C8"/>
    <w:rsid w:val="00432B76"/>
    <w:rsid w:val="00434D01"/>
    <w:rsid w:val="00435D26"/>
    <w:rsid w:val="004375D4"/>
    <w:rsid w:val="00440C99"/>
    <w:rsid w:val="0044175C"/>
    <w:rsid w:val="004427C5"/>
    <w:rsid w:val="00445F4D"/>
    <w:rsid w:val="004504C0"/>
    <w:rsid w:val="004550FB"/>
    <w:rsid w:val="00456AAD"/>
    <w:rsid w:val="0046111A"/>
    <w:rsid w:val="00462946"/>
    <w:rsid w:val="00463F43"/>
    <w:rsid w:val="00464414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4776"/>
    <w:rsid w:val="00485E92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E6DD0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15"/>
    <w:rsid w:val="005110D7"/>
    <w:rsid w:val="00511D99"/>
    <w:rsid w:val="005128D3"/>
    <w:rsid w:val="00513933"/>
    <w:rsid w:val="005147E8"/>
    <w:rsid w:val="005149E3"/>
    <w:rsid w:val="005158F2"/>
    <w:rsid w:val="0052462D"/>
    <w:rsid w:val="00526DFC"/>
    <w:rsid w:val="00526F43"/>
    <w:rsid w:val="00527651"/>
    <w:rsid w:val="00532C47"/>
    <w:rsid w:val="005363AB"/>
    <w:rsid w:val="00544EF4"/>
    <w:rsid w:val="00545E53"/>
    <w:rsid w:val="005479D9"/>
    <w:rsid w:val="00550020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5B2B"/>
    <w:rsid w:val="0057617E"/>
    <w:rsid w:val="00576497"/>
    <w:rsid w:val="00583517"/>
    <w:rsid w:val="005835E7"/>
    <w:rsid w:val="0058397F"/>
    <w:rsid w:val="00583BF8"/>
    <w:rsid w:val="0058567C"/>
    <w:rsid w:val="00585F33"/>
    <w:rsid w:val="00590D07"/>
    <w:rsid w:val="00591124"/>
    <w:rsid w:val="00592550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2506"/>
    <w:rsid w:val="005D2E89"/>
    <w:rsid w:val="005D3763"/>
    <w:rsid w:val="005D55E1"/>
    <w:rsid w:val="005D77DD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88C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257B"/>
    <w:rsid w:val="006333DA"/>
    <w:rsid w:val="00635134"/>
    <w:rsid w:val="006356E2"/>
    <w:rsid w:val="00642A65"/>
    <w:rsid w:val="00645DCE"/>
    <w:rsid w:val="006465AC"/>
    <w:rsid w:val="006465BF"/>
    <w:rsid w:val="006539EF"/>
    <w:rsid w:val="00653B22"/>
    <w:rsid w:val="00657BF4"/>
    <w:rsid w:val="006603FB"/>
    <w:rsid w:val="006608DF"/>
    <w:rsid w:val="006623AC"/>
    <w:rsid w:val="006678AF"/>
    <w:rsid w:val="006701EF"/>
    <w:rsid w:val="00673BA5"/>
    <w:rsid w:val="00674867"/>
    <w:rsid w:val="0067706E"/>
    <w:rsid w:val="00677E42"/>
    <w:rsid w:val="00680058"/>
    <w:rsid w:val="00681F9F"/>
    <w:rsid w:val="006840EA"/>
    <w:rsid w:val="006844E2"/>
    <w:rsid w:val="00685267"/>
    <w:rsid w:val="006872AE"/>
    <w:rsid w:val="00690082"/>
    <w:rsid w:val="00690252"/>
    <w:rsid w:val="0069268D"/>
    <w:rsid w:val="00692E3A"/>
    <w:rsid w:val="006946BB"/>
    <w:rsid w:val="006969FA"/>
    <w:rsid w:val="006A27CF"/>
    <w:rsid w:val="006A35D5"/>
    <w:rsid w:val="006A67B6"/>
    <w:rsid w:val="006A748A"/>
    <w:rsid w:val="006B2C96"/>
    <w:rsid w:val="006C2A25"/>
    <w:rsid w:val="006C419E"/>
    <w:rsid w:val="006C4A31"/>
    <w:rsid w:val="006C5AC2"/>
    <w:rsid w:val="006C6AFB"/>
    <w:rsid w:val="006D0D64"/>
    <w:rsid w:val="006D2735"/>
    <w:rsid w:val="006D45B2"/>
    <w:rsid w:val="006E0FCC"/>
    <w:rsid w:val="006E1E96"/>
    <w:rsid w:val="006E5E21"/>
    <w:rsid w:val="006F2648"/>
    <w:rsid w:val="006F2F10"/>
    <w:rsid w:val="006F482B"/>
    <w:rsid w:val="006F5750"/>
    <w:rsid w:val="006F6311"/>
    <w:rsid w:val="00701952"/>
    <w:rsid w:val="00702556"/>
    <w:rsid w:val="0070277E"/>
    <w:rsid w:val="00704156"/>
    <w:rsid w:val="00706159"/>
    <w:rsid w:val="007069FC"/>
    <w:rsid w:val="00711221"/>
    <w:rsid w:val="00712675"/>
    <w:rsid w:val="00713808"/>
    <w:rsid w:val="0071438F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69C1"/>
    <w:rsid w:val="00730555"/>
    <w:rsid w:val="007312CC"/>
    <w:rsid w:val="00736A64"/>
    <w:rsid w:val="00737F6A"/>
    <w:rsid w:val="007410B6"/>
    <w:rsid w:val="00744C6F"/>
    <w:rsid w:val="007457F6"/>
    <w:rsid w:val="00745ABB"/>
    <w:rsid w:val="00746B61"/>
    <w:rsid w:val="00746E38"/>
    <w:rsid w:val="00747CD5"/>
    <w:rsid w:val="00753B51"/>
    <w:rsid w:val="00756629"/>
    <w:rsid w:val="007575D2"/>
    <w:rsid w:val="00757A48"/>
    <w:rsid w:val="00757B4F"/>
    <w:rsid w:val="00757B6A"/>
    <w:rsid w:val="007610E0"/>
    <w:rsid w:val="007621AA"/>
    <w:rsid w:val="0076260A"/>
    <w:rsid w:val="00764A67"/>
    <w:rsid w:val="007668C1"/>
    <w:rsid w:val="00770F6B"/>
    <w:rsid w:val="00771883"/>
    <w:rsid w:val="0077614F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0A0"/>
    <w:rsid w:val="007A5150"/>
    <w:rsid w:val="007A5373"/>
    <w:rsid w:val="007A789F"/>
    <w:rsid w:val="007B75BC"/>
    <w:rsid w:val="007C0BD6"/>
    <w:rsid w:val="007C3806"/>
    <w:rsid w:val="007C5BB7"/>
    <w:rsid w:val="007D07D5"/>
    <w:rsid w:val="007D0F85"/>
    <w:rsid w:val="007D1C64"/>
    <w:rsid w:val="007D32DD"/>
    <w:rsid w:val="007D6DCE"/>
    <w:rsid w:val="007D72C4"/>
    <w:rsid w:val="007E2CFE"/>
    <w:rsid w:val="007E59C9"/>
    <w:rsid w:val="007F0072"/>
    <w:rsid w:val="007F00CD"/>
    <w:rsid w:val="007F2EB6"/>
    <w:rsid w:val="007F54C3"/>
    <w:rsid w:val="00802949"/>
    <w:rsid w:val="0080301E"/>
    <w:rsid w:val="0080365F"/>
    <w:rsid w:val="00812BE5"/>
    <w:rsid w:val="0081393A"/>
    <w:rsid w:val="00817429"/>
    <w:rsid w:val="00817C46"/>
    <w:rsid w:val="00821514"/>
    <w:rsid w:val="00821722"/>
    <w:rsid w:val="00821E35"/>
    <w:rsid w:val="00824591"/>
    <w:rsid w:val="00824AED"/>
    <w:rsid w:val="00827820"/>
    <w:rsid w:val="00831B8B"/>
    <w:rsid w:val="0083405D"/>
    <w:rsid w:val="008352D4"/>
    <w:rsid w:val="00836DB9"/>
    <w:rsid w:val="00837C03"/>
    <w:rsid w:val="00837C67"/>
    <w:rsid w:val="00840732"/>
    <w:rsid w:val="008415B0"/>
    <w:rsid w:val="00842028"/>
    <w:rsid w:val="008436B8"/>
    <w:rsid w:val="008460B6"/>
    <w:rsid w:val="00850C9D"/>
    <w:rsid w:val="00851849"/>
    <w:rsid w:val="00852B59"/>
    <w:rsid w:val="00853F74"/>
    <w:rsid w:val="00856272"/>
    <w:rsid w:val="008563FF"/>
    <w:rsid w:val="0086018B"/>
    <w:rsid w:val="008611DD"/>
    <w:rsid w:val="008620DE"/>
    <w:rsid w:val="00862F54"/>
    <w:rsid w:val="00866867"/>
    <w:rsid w:val="00872257"/>
    <w:rsid w:val="00874E7A"/>
    <w:rsid w:val="008753E6"/>
    <w:rsid w:val="008769A9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9C"/>
    <w:rsid w:val="008920FF"/>
    <w:rsid w:val="008926E8"/>
    <w:rsid w:val="00893C11"/>
    <w:rsid w:val="00894F19"/>
    <w:rsid w:val="00896A10"/>
    <w:rsid w:val="00896CF2"/>
    <w:rsid w:val="008971B5"/>
    <w:rsid w:val="008976F1"/>
    <w:rsid w:val="008A5D26"/>
    <w:rsid w:val="008A6B13"/>
    <w:rsid w:val="008A6ECB"/>
    <w:rsid w:val="008B0BF9"/>
    <w:rsid w:val="008B2866"/>
    <w:rsid w:val="008B3859"/>
    <w:rsid w:val="008B436D"/>
    <w:rsid w:val="008B4E49"/>
    <w:rsid w:val="008B5D96"/>
    <w:rsid w:val="008B7712"/>
    <w:rsid w:val="008B7B26"/>
    <w:rsid w:val="008C3524"/>
    <w:rsid w:val="008C4061"/>
    <w:rsid w:val="008C4229"/>
    <w:rsid w:val="008C5BE0"/>
    <w:rsid w:val="008C7233"/>
    <w:rsid w:val="008C7F6B"/>
    <w:rsid w:val="008D0BFB"/>
    <w:rsid w:val="008D2434"/>
    <w:rsid w:val="008D68DD"/>
    <w:rsid w:val="008D7AB4"/>
    <w:rsid w:val="008E0AC7"/>
    <w:rsid w:val="008E171D"/>
    <w:rsid w:val="008E2785"/>
    <w:rsid w:val="008E3DFE"/>
    <w:rsid w:val="008E68A9"/>
    <w:rsid w:val="008E78A3"/>
    <w:rsid w:val="008F0654"/>
    <w:rsid w:val="008F06CB"/>
    <w:rsid w:val="008F2E83"/>
    <w:rsid w:val="008F42A5"/>
    <w:rsid w:val="008F612A"/>
    <w:rsid w:val="008F666B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44BC"/>
    <w:rsid w:val="00925241"/>
    <w:rsid w:val="00925CEC"/>
    <w:rsid w:val="00926A3F"/>
    <w:rsid w:val="0092794E"/>
    <w:rsid w:val="00930D30"/>
    <w:rsid w:val="009332A2"/>
    <w:rsid w:val="0093682C"/>
    <w:rsid w:val="00937598"/>
    <w:rsid w:val="0093790B"/>
    <w:rsid w:val="00943751"/>
    <w:rsid w:val="00946DD0"/>
    <w:rsid w:val="009509E6"/>
    <w:rsid w:val="00952018"/>
    <w:rsid w:val="00952800"/>
    <w:rsid w:val="0095300D"/>
    <w:rsid w:val="0095355C"/>
    <w:rsid w:val="00956812"/>
    <w:rsid w:val="0095719A"/>
    <w:rsid w:val="009623E9"/>
    <w:rsid w:val="00963EEB"/>
    <w:rsid w:val="009648BC"/>
    <w:rsid w:val="00964C2F"/>
    <w:rsid w:val="00965F88"/>
    <w:rsid w:val="00982A27"/>
    <w:rsid w:val="00983C4B"/>
    <w:rsid w:val="00984E03"/>
    <w:rsid w:val="009872CA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312"/>
    <w:rsid w:val="009C4444"/>
    <w:rsid w:val="009C79AD"/>
    <w:rsid w:val="009C7CA6"/>
    <w:rsid w:val="009D3316"/>
    <w:rsid w:val="009D3441"/>
    <w:rsid w:val="009D55AA"/>
    <w:rsid w:val="009D6790"/>
    <w:rsid w:val="009D70E6"/>
    <w:rsid w:val="009E3E77"/>
    <w:rsid w:val="009E3FAB"/>
    <w:rsid w:val="009E5B3F"/>
    <w:rsid w:val="009E67AA"/>
    <w:rsid w:val="009E7D90"/>
    <w:rsid w:val="009F0CC2"/>
    <w:rsid w:val="009F1AB0"/>
    <w:rsid w:val="009F4BD8"/>
    <w:rsid w:val="009F501D"/>
    <w:rsid w:val="009F71E9"/>
    <w:rsid w:val="00A039D5"/>
    <w:rsid w:val="00A046AD"/>
    <w:rsid w:val="00A04917"/>
    <w:rsid w:val="00A04F39"/>
    <w:rsid w:val="00A079C1"/>
    <w:rsid w:val="00A12520"/>
    <w:rsid w:val="00A130FD"/>
    <w:rsid w:val="00A13D6D"/>
    <w:rsid w:val="00A14769"/>
    <w:rsid w:val="00A16151"/>
    <w:rsid w:val="00A16D2C"/>
    <w:rsid w:val="00A16EC6"/>
    <w:rsid w:val="00A17C06"/>
    <w:rsid w:val="00A20053"/>
    <w:rsid w:val="00A2126E"/>
    <w:rsid w:val="00A21706"/>
    <w:rsid w:val="00A24FCC"/>
    <w:rsid w:val="00A26A90"/>
    <w:rsid w:val="00A26B27"/>
    <w:rsid w:val="00A26D1B"/>
    <w:rsid w:val="00A309B3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19DF"/>
    <w:rsid w:val="00A56D62"/>
    <w:rsid w:val="00A56F07"/>
    <w:rsid w:val="00A5762C"/>
    <w:rsid w:val="00A600FC"/>
    <w:rsid w:val="00A60BCA"/>
    <w:rsid w:val="00A638DA"/>
    <w:rsid w:val="00A63987"/>
    <w:rsid w:val="00A65B41"/>
    <w:rsid w:val="00A65E00"/>
    <w:rsid w:val="00A66A78"/>
    <w:rsid w:val="00A70862"/>
    <w:rsid w:val="00A734FA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70F"/>
    <w:rsid w:val="00A94574"/>
    <w:rsid w:val="00A95936"/>
    <w:rsid w:val="00A96265"/>
    <w:rsid w:val="00A97084"/>
    <w:rsid w:val="00AA16F5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170"/>
    <w:rsid w:val="00AC4EA1"/>
    <w:rsid w:val="00AC5381"/>
    <w:rsid w:val="00AC5920"/>
    <w:rsid w:val="00AC5E99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2622"/>
    <w:rsid w:val="00AF379C"/>
    <w:rsid w:val="00AF4CAA"/>
    <w:rsid w:val="00AF571A"/>
    <w:rsid w:val="00AF60A0"/>
    <w:rsid w:val="00AF67FC"/>
    <w:rsid w:val="00AF7DF5"/>
    <w:rsid w:val="00B00548"/>
    <w:rsid w:val="00B006E5"/>
    <w:rsid w:val="00B00BCD"/>
    <w:rsid w:val="00B024C2"/>
    <w:rsid w:val="00B048FE"/>
    <w:rsid w:val="00B07700"/>
    <w:rsid w:val="00B13921"/>
    <w:rsid w:val="00B14CAF"/>
    <w:rsid w:val="00B1528C"/>
    <w:rsid w:val="00B16ACD"/>
    <w:rsid w:val="00B21487"/>
    <w:rsid w:val="00B232D1"/>
    <w:rsid w:val="00B24DB5"/>
    <w:rsid w:val="00B27E0F"/>
    <w:rsid w:val="00B30673"/>
    <w:rsid w:val="00B31F9E"/>
    <w:rsid w:val="00B3268F"/>
    <w:rsid w:val="00B32C2C"/>
    <w:rsid w:val="00B33A1A"/>
    <w:rsid w:val="00B33E6C"/>
    <w:rsid w:val="00B343DC"/>
    <w:rsid w:val="00B371CC"/>
    <w:rsid w:val="00B374B7"/>
    <w:rsid w:val="00B4198C"/>
    <w:rsid w:val="00B41CD9"/>
    <w:rsid w:val="00B427E6"/>
    <w:rsid w:val="00B428A6"/>
    <w:rsid w:val="00B43E1F"/>
    <w:rsid w:val="00B45FBC"/>
    <w:rsid w:val="00B51A7D"/>
    <w:rsid w:val="00B5349B"/>
    <w:rsid w:val="00B535C2"/>
    <w:rsid w:val="00B55544"/>
    <w:rsid w:val="00B55F90"/>
    <w:rsid w:val="00B642FC"/>
    <w:rsid w:val="00B64D26"/>
    <w:rsid w:val="00B64FBB"/>
    <w:rsid w:val="00B65208"/>
    <w:rsid w:val="00B70E22"/>
    <w:rsid w:val="00B7123A"/>
    <w:rsid w:val="00B753A1"/>
    <w:rsid w:val="00B774CB"/>
    <w:rsid w:val="00B80402"/>
    <w:rsid w:val="00B80B9A"/>
    <w:rsid w:val="00B830B7"/>
    <w:rsid w:val="00B848EA"/>
    <w:rsid w:val="00B84B2B"/>
    <w:rsid w:val="00B879FF"/>
    <w:rsid w:val="00B90500"/>
    <w:rsid w:val="00B9176C"/>
    <w:rsid w:val="00B91A00"/>
    <w:rsid w:val="00B935A4"/>
    <w:rsid w:val="00B93661"/>
    <w:rsid w:val="00BA4DD6"/>
    <w:rsid w:val="00BA561A"/>
    <w:rsid w:val="00BB0DC6"/>
    <w:rsid w:val="00BB15E4"/>
    <w:rsid w:val="00BB1E19"/>
    <w:rsid w:val="00BB21BE"/>
    <w:rsid w:val="00BB21D1"/>
    <w:rsid w:val="00BB32F2"/>
    <w:rsid w:val="00BB4338"/>
    <w:rsid w:val="00BB6922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E63D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6930"/>
    <w:rsid w:val="00C2363F"/>
    <w:rsid w:val="00C236C8"/>
    <w:rsid w:val="00C246BA"/>
    <w:rsid w:val="00C260B1"/>
    <w:rsid w:val="00C26E56"/>
    <w:rsid w:val="00C31406"/>
    <w:rsid w:val="00C37194"/>
    <w:rsid w:val="00C402FF"/>
    <w:rsid w:val="00C40637"/>
    <w:rsid w:val="00C40F6C"/>
    <w:rsid w:val="00C438DB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CB"/>
    <w:rsid w:val="00C92A28"/>
    <w:rsid w:val="00CB107C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022F"/>
    <w:rsid w:val="00CD12C1"/>
    <w:rsid w:val="00CD214E"/>
    <w:rsid w:val="00CD46FA"/>
    <w:rsid w:val="00CD5973"/>
    <w:rsid w:val="00CE0914"/>
    <w:rsid w:val="00CE31A6"/>
    <w:rsid w:val="00CE7614"/>
    <w:rsid w:val="00CF09AA"/>
    <w:rsid w:val="00CF4813"/>
    <w:rsid w:val="00CF5233"/>
    <w:rsid w:val="00D029B8"/>
    <w:rsid w:val="00D02F60"/>
    <w:rsid w:val="00D03A84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425A"/>
    <w:rsid w:val="00D402FB"/>
    <w:rsid w:val="00D47D7A"/>
    <w:rsid w:val="00D50ABD"/>
    <w:rsid w:val="00D50B47"/>
    <w:rsid w:val="00D51B01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EEE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273E"/>
    <w:rsid w:val="00D93106"/>
    <w:rsid w:val="00D933E9"/>
    <w:rsid w:val="00D9505D"/>
    <w:rsid w:val="00D953D0"/>
    <w:rsid w:val="00D959F5"/>
    <w:rsid w:val="00D96884"/>
    <w:rsid w:val="00DA2DF2"/>
    <w:rsid w:val="00DA3FDD"/>
    <w:rsid w:val="00DA7017"/>
    <w:rsid w:val="00DA7028"/>
    <w:rsid w:val="00DB1AD2"/>
    <w:rsid w:val="00DB281C"/>
    <w:rsid w:val="00DB2B58"/>
    <w:rsid w:val="00DB5206"/>
    <w:rsid w:val="00DB6276"/>
    <w:rsid w:val="00DB63F5"/>
    <w:rsid w:val="00DC1C6B"/>
    <w:rsid w:val="00DC2C2E"/>
    <w:rsid w:val="00DC4AF0"/>
    <w:rsid w:val="00DC552A"/>
    <w:rsid w:val="00DC7886"/>
    <w:rsid w:val="00DD005F"/>
    <w:rsid w:val="00DD0CF2"/>
    <w:rsid w:val="00DE1554"/>
    <w:rsid w:val="00DE2901"/>
    <w:rsid w:val="00DE5345"/>
    <w:rsid w:val="00DE590F"/>
    <w:rsid w:val="00DE7DC1"/>
    <w:rsid w:val="00DF2AE2"/>
    <w:rsid w:val="00DF3F7E"/>
    <w:rsid w:val="00DF7648"/>
    <w:rsid w:val="00E00E29"/>
    <w:rsid w:val="00E02BAB"/>
    <w:rsid w:val="00E032F8"/>
    <w:rsid w:val="00E04CEB"/>
    <w:rsid w:val="00E05BC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6E39"/>
    <w:rsid w:val="00E37C2F"/>
    <w:rsid w:val="00E41C28"/>
    <w:rsid w:val="00E4268B"/>
    <w:rsid w:val="00E46308"/>
    <w:rsid w:val="00E46E2B"/>
    <w:rsid w:val="00E4709F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3FD3"/>
    <w:rsid w:val="00E75B9C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A64E9"/>
    <w:rsid w:val="00EB06D9"/>
    <w:rsid w:val="00EB192B"/>
    <w:rsid w:val="00EB19ED"/>
    <w:rsid w:val="00EB1CAB"/>
    <w:rsid w:val="00EB2856"/>
    <w:rsid w:val="00EC0F5A"/>
    <w:rsid w:val="00EC35E4"/>
    <w:rsid w:val="00EC4265"/>
    <w:rsid w:val="00EC4CEB"/>
    <w:rsid w:val="00EC659E"/>
    <w:rsid w:val="00ED2072"/>
    <w:rsid w:val="00ED2AE0"/>
    <w:rsid w:val="00ED5553"/>
    <w:rsid w:val="00ED5E36"/>
    <w:rsid w:val="00ED6961"/>
    <w:rsid w:val="00ED7B8F"/>
    <w:rsid w:val="00EF0B96"/>
    <w:rsid w:val="00EF3486"/>
    <w:rsid w:val="00EF47AF"/>
    <w:rsid w:val="00EF53B6"/>
    <w:rsid w:val="00F00160"/>
    <w:rsid w:val="00F00B73"/>
    <w:rsid w:val="00F1011B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A1C"/>
    <w:rsid w:val="00F43390"/>
    <w:rsid w:val="00F443B2"/>
    <w:rsid w:val="00F458D8"/>
    <w:rsid w:val="00F50237"/>
    <w:rsid w:val="00F52867"/>
    <w:rsid w:val="00F53596"/>
    <w:rsid w:val="00F55BA8"/>
    <w:rsid w:val="00F55DB1"/>
    <w:rsid w:val="00F56ACA"/>
    <w:rsid w:val="00F57ABF"/>
    <w:rsid w:val="00F600FE"/>
    <w:rsid w:val="00F62E4D"/>
    <w:rsid w:val="00F63B67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653A"/>
    <w:rsid w:val="00F871CE"/>
    <w:rsid w:val="00F8729D"/>
    <w:rsid w:val="00F872DA"/>
    <w:rsid w:val="00F87802"/>
    <w:rsid w:val="00F92C0A"/>
    <w:rsid w:val="00F9415B"/>
    <w:rsid w:val="00F94364"/>
    <w:rsid w:val="00FA13C2"/>
    <w:rsid w:val="00FA7F91"/>
    <w:rsid w:val="00FB121C"/>
    <w:rsid w:val="00FB1CDD"/>
    <w:rsid w:val="00FB2C2F"/>
    <w:rsid w:val="00FB305C"/>
    <w:rsid w:val="00FC2E3D"/>
    <w:rsid w:val="00FC3BDE"/>
    <w:rsid w:val="00FC5DBF"/>
    <w:rsid w:val="00FC5F2B"/>
    <w:rsid w:val="00FD1C9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AA6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F63B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uppressAutoHyphen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5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after="0"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46B61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F63B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uppressAutoHyphen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5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after="0"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46B61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ex/lex/index.rp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a.gozlinska\Desktop\Rozporz&#261;dzenia\Rozporz&#261;dzenia%202015\Rzoporzadzenie%20w%20spr.%20przechodzenia\1)%20Uzgodnienia%20Mi&#281;dzydepartamentalne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8B6369-F489-4C1C-B98C-4AA3E84D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26</TotalTime>
  <Pages>7</Pages>
  <Words>1859</Words>
  <Characters>11160</Characters>
  <Application>Microsoft Office Word</Application>
  <DocSecurity>0</DocSecurity>
  <Lines>93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Irena Goźlińska</dc:creator>
  <cp:lastModifiedBy>Różycka Emilia</cp:lastModifiedBy>
  <cp:revision>9</cp:revision>
  <cp:lastPrinted>2015-04-02T11:49:00Z</cp:lastPrinted>
  <dcterms:created xsi:type="dcterms:W3CDTF">2015-04-02T11:02:00Z</dcterms:created>
  <dcterms:modified xsi:type="dcterms:W3CDTF">2015-04-02T12:59:00Z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