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Makroinstrukcje2.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userCustomization/customUI.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06/relationships/ui/extensibility" Target="Makroinstrukcje2.xml" /><Relationship Id="rId5" Type="http://schemas.microsoft.com/office/2006/relationships/ui/userCustomization" Target="userCustomization/customUI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6634E" w:rsidRPr="00176869" w:rsidP="006003F2">
      <w:pPr>
        <w:pStyle w:val="OZNPROJEKTUwskazaniedatylubwersjiprojektu"/>
        <w:keepNext/>
      </w:pPr>
      <w:r w:rsidRPr="00176869">
        <w:t>Projekt</w:t>
      </w:r>
      <w:r>
        <w:t xml:space="preserve"> z dnia </w:t>
      </w:r>
      <w:r w:rsidR="00974523">
        <w:t>21</w:t>
      </w:r>
      <w:r w:rsidR="00974523">
        <w:t xml:space="preserve"> </w:t>
      </w:r>
      <w:r w:rsidR="0048030E">
        <w:t>grudnia 2018 r.</w:t>
      </w:r>
    </w:p>
    <w:p w:rsidR="00905DE5" w:rsidP="00483FF8">
      <w:pPr>
        <w:keepNext/>
      </w:pPr>
    </w:p>
    <w:p w:rsidR="0048030E" w:rsidRPr="005C0ED1" w:rsidP="0048030E">
      <w:pPr>
        <w:pStyle w:val="OZNRODZAKTUtznustawalubrozporzdzenieiorganwydajcy"/>
      </w:pPr>
      <w:r w:rsidRPr="005C0ED1">
        <w:t>ROZPORZĄDZENIE</w:t>
      </w:r>
    </w:p>
    <w:p w:rsidR="0048030E" w:rsidRPr="005C0ED1" w:rsidP="0048030E">
      <w:pPr>
        <w:pStyle w:val="OZNRODZAKTUtznustawalubrozporzdzenieiorganwydajcy"/>
      </w:pPr>
      <w:r w:rsidRPr="005C0ED1">
        <w:t xml:space="preserve">MINISTRA EDUKACJI </w:t>
      </w:r>
      <w:r w:rsidRPr="00B04C56">
        <w:t>NARODOWEJ</w:t>
      </w:r>
      <w:r>
        <w:rPr>
          <w:rStyle w:val="IGPindeksgrnyipogrubienie"/>
          <w:rFonts w:eastAsiaTheme="majorEastAsia"/>
        </w:rPr>
        <w:footnoteReference w:id="2"/>
      </w:r>
      <w:r w:rsidRPr="00E973DA">
        <w:rPr>
          <w:rStyle w:val="IGPindeksgrnyipogrubienie"/>
          <w:rFonts w:eastAsiaTheme="majorEastAsia"/>
        </w:rPr>
        <w:t>)</w:t>
      </w:r>
    </w:p>
    <w:p w:rsidR="0048030E" w:rsidRPr="005C0ED1" w:rsidP="0048030E">
      <w:pPr>
        <w:pStyle w:val="DATAAKTUdatauchwalenialubwydaniaaktu"/>
      </w:pPr>
      <w:r>
        <w:t>z dnia ..................................... 2019</w:t>
      </w:r>
      <w:r w:rsidRPr="005C0ED1">
        <w:t xml:space="preserve"> r.</w:t>
      </w:r>
    </w:p>
    <w:p w:rsidR="0048030E" w:rsidRPr="005C0ED1" w:rsidP="00483FF8">
      <w:pPr>
        <w:pStyle w:val="TYTUAKTUprzedmiotregulacjiustawylubrozporzdzenia"/>
      </w:pPr>
      <w:r w:rsidRPr="005C0ED1">
        <w:t xml:space="preserve">w sprawie </w:t>
      </w:r>
      <w:r>
        <w:t>zawodów szkolnictwa branżowego</w:t>
      </w:r>
    </w:p>
    <w:p w:rsidR="0048030E" w:rsidRPr="005C0ED1" w:rsidP="0048030E">
      <w:pPr>
        <w:pStyle w:val="NIEARTTEKSTtekstnieartykuowanynppodstprawnarozplubpreambua"/>
      </w:pPr>
      <w:r>
        <w:t>Na podstawie art. 46</w:t>
      </w:r>
      <w:r w:rsidRPr="005C0ED1">
        <w:t xml:space="preserve"> ust. 1 ustawy z dnia </w:t>
      </w:r>
      <w:r w:rsidRPr="005D1957">
        <w:t>14 grudnia 2016 r.</w:t>
      </w:r>
      <w:r w:rsidRPr="005C0ED1">
        <w:t xml:space="preserve"> </w:t>
      </w:r>
      <w:r>
        <w:t>– Prawo oświatowe (Dz. U. </w:t>
      </w:r>
      <w:r w:rsidR="00920773">
        <w:t>z</w:t>
      </w:r>
      <w:r w:rsidR="00167B3C">
        <w:t> </w:t>
      </w:r>
      <w:r>
        <w:t xml:space="preserve">2018 r. poz. 996, 1000, 1290, 1669 i </w:t>
      </w:r>
      <w:r w:rsidR="0076015B">
        <w:t>2245</w:t>
      </w:r>
      <w:r w:rsidRPr="005C0ED1">
        <w:t>) zarządza się, co</w:t>
      </w:r>
      <w:r w:rsidR="0028077C">
        <w:t> </w:t>
      </w:r>
      <w:r w:rsidRPr="005C0ED1">
        <w:t>następuje:</w:t>
      </w:r>
    </w:p>
    <w:p w:rsidR="0048030E" w:rsidRPr="005C0ED1" w:rsidP="0048030E">
      <w:pPr>
        <w:pStyle w:val="ARTartustawynprozporzdzenia"/>
      </w:pPr>
      <w:r w:rsidRPr="00483FF8">
        <w:rPr>
          <w:rStyle w:val="Ppogrubienie"/>
        </w:rPr>
        <w:t>§ 1.</w:t>
      </w:r>
      <w:r>
        <w:t> </w:t>
      </w:r>
      <w:r w:rsidR="005C46CB">
        <w:t>Rozporządzenie o</w:t>
      </w:r>
      <w:r w:rsidRPr="005C0ED1">
        <w:t xml:space="preserve">kreśla </w:t>
      </w:r>
      <w:r>
        <w:t>ogólne cele i zadania kształcenia w zawodach szkolnictwa branżowego, klasyfikację zawodów szkolnictwa branżowego, podstawy programowe kształcenia w zawodach szkolnictwa branżowego</w:t>
      </w:r>
      <w:r w:rsidR="0068043F">
        <w:t>,</w:t>
      </w:r>
      <w:r>
        <w:t xml:space="preserve"> dodatkowe umiejętności zawodowe w</w:t>
      </w:r>
      <w:r w:rsidR="00167B3C">
        <w:t> </w:t>
      </w:r>
      <w:r>
        <w:t>zakresie wybranych zawodów</w:t>
      </w:r>
      <w:r w:rsidR="0028077C">
        <w:t xml:space="preserve"> </w:t>
      </w:r>
      <w:r w:rsidRPr="0028077C" w:rsidR="0028077C">
        <w:t>oraz zestawy celów kształcenia i treści nauczania opisanych w formie oczekiwanych efektów kształcenia: wiedzy, umiejętności zawodowych oraz kompetencji personalnych i społecznych w odniesieniu do tych umiejętności</w:t>
      </w:r>
      <w:r>
        <w:t xml:space="preserve">. </w:t>
      </w:r>
    </w:p>
    <w:p w:rsidR="00167B3C" w:rsidP="00483FF8">
      <w:pPr>
        <w:pStyle w:val="ARTartustawynprozporzdzenia"/>
        <w:keepNext/>
      </w:pPr>
      <w:r w:rsidRPr="00483FF8">
        <w:rPr>
          <w:rStyle w:val="Ppogrubienie"/>
        </w:rPr>
        <w:t>§ 2.</w:t>
      </w:r>
      <w:r w:rsidRPr="005C0ED1">
        <w:t> </w:t>
      </w:r>
      <w:r>
        <w:t>Określa się:</w:t>
      </w:r>
    </w:p>
    <w:p w:rsidR="0048030E" w:rsidP="00483FF8">
      <w:pPr>
        <w:pStyle w:val="PKTpunkt"/>
      </w:pPr>
      <w:r>
        <w:t>1)</w:t>
      </w:r>
      <w:r>
        <w:tab/>
        <w:t>o</w:t>
      </w:r>
      <w:r>
        <w:t>gólne cele i zadania kształcenia w zawodach szkolnictwa br</w:t>
      </w:r>
      <w:r w:rsidRPr="005C0ED1">
        <w:t>a</w:t>
      </w:r>
      <w:r>
        <w:t xml:space="preserve">nżowego, </w:t>
      </w:r>
      <w:r>
        <w:t>które</w:t>
      </w:r>
      <w:r w:rsidRPr="005C0ED1">
        <w:t xml:space="preserve"> stanowi</w:t>
      </w:r>
      <w:r>
        <w:t>ą</w:t>
      </w:r>
      <w:r w:rsidRPr="005C0ED1">
        <w:t xml:space="preserve"> załącznik </w:t>
      </w:r>
      <w:r>
        <w:t xml:space="preserve">nr 1 </w:t>
      </w:r>
      <w:r w:rsidRPr="005C0ED1">
        <w:t>do rozporządzenia</w:t>
      </w:r>
      <w:r>
        <w:t>;</w:t>
      </w:r>
    </w:p>
    <w:p w:rsidR="0048030E" w:rsidP="00483FF8">
      <w:pPr>
        <w:pStyle w:val="PKTpunkt"/>
      </w:pPr>
      <w:r>
        <w:t>2</w:t>
      </w:r>
      <w:r w:rsidR="00167B3C">
        <w:t>)</w:t>
      </w:r>
      <w:r w:rsidR="00167B3C">
        <w:tab/>
        <w:t>k</w:t>
      </w:r>
      <w:r>
        <w:t>lasyfikacj</w:t>
      </w:r>
      <w:r w:rsidR="00167B3C">
        <w:t>ę</w:t>
      </w:r>
      <w:r>
        <w:t xml:space="preserve"> zawodów szkolnictwa branżowego, </w:t>
      </w:r>
      <w:r w:rsidR="00167B3C">
        <w:t>która</w:t>
      </w:r>
      <w:r>
        <w:t xml:space="preserve"> stanowi załącznik nr 2 do</w:t>
      </w:r>
      <w:r w:rsidR="00167B3C">
        <w:t> </w:t>
      </w:r>
      <w:r>
        <w:t>rozporządzenia</w:t>
      </w:r>
      <w:r w:rsidR="00167B3C">
        <w:t>;</w:t>
      </w:r>
      <w:r>
        <w:t xml:space="preserve"> </w:t>
      </w:r>
    </w:p>
    <w:p w:rsidR="0048030E" w:rsidP="00483FF8">
      <w:pPr>
        <w:pStyle w:val="PKTpunkt"/>
      </w:pPr>
      <w:r>
        <w:t>3</w:t>
      </w:r>
      <w:r w:rsidR="00167B3C">
        <w:t>)</w:t>
      </w:r>
      <w:r w:rsidR="00167B3C">
        <w:tab/>
        <w:t>p</w:t>
      </w:r>
      <w:r>
        <w:t xml:space="preserve">odstawy programowe kształcenia w zawodach szkolnictwa branżowego przyporządkowanych do branży audiowizualnej, </w:t>
      </w:r>
      <w:r w:rsidR="00167B3C">
        <w:t xml:space="preserve">które </w:t>
      </w:r>
      <w:r>
        <w:t>stanowią załącznik nr 3</w:t>
      </w:r>
      <w:r w:rsidRPr="00D913C4">
        <w:t xml:space="preserve"> </w:t>
      </w:r>
      <w:r>
        <w:t>do</w:t>
      </w:r>
      <w:r w:rsidR="00167B3C">
        <w:t> </w:t>
      </w:r>
      <w:r>
        <w:t>rozporządzenia</w:t>
      </w:r>
      <w:r w:rsidR="00167B3C">
        <w:t>;</w:t>
      </w:r>
      <w:r>
        <w:t xml:space="preserve"> </w:t>
      </w:r>
    </w:p>
    <w:p w:rsidR="0048030E" w:rsidP="00483FF8">
      <w:pPr>
        <w:pStyle w:val="PKTpunkt"/>
      </w:pPr>
      <w:r>
        <w:t>4</w:t>
      </w:r>
      <w:r w:rsidR="00167B3C">
        <w:t>)</w:t>
      </w:r>
      <w:r w:rsidR="00167B3C">
        <w:tab/>
        <w:t>p</w:t>
      </w:r>
      <w:r>
        <w:t xml:space="preserve">odstawy programowe kształcenia w zawodach szkolnictwa branżowego przyporządkowanych do branży budowlanej, </w:t>
      </w:r>
      <w:r w:rsidR="00167B3C">
        <w:t xml:space="preserve">które </w:t>
      </w:r>
      <w:r>
        <w:t>stanowią załącznik nr 4</w:t>
      </w:r>
      <w:r w:rsidRPr="00D913C4">
        <w:t xml:space="preserve"> </w:t>
      </w:r>
      <w:r>
        <w:t>do</w:t>
      </w:r>
      <w:r w:rsidR="00167B3C">
        <w:t> </w:t>
      </w:r>
      <w:r>
        <w:t>rozporządzenia</w:t>
      </w:r>
      <w:r w:rsidR="00167B3C">
        <w:t>;</w:t>
      </w:r>
    </w:p>
    <w:p w:rsidR="0048030E" w:rsidP="00483FF8">
      <w:pPr>
        <w:pStyle w:val="PKTpunkt"/>
      </w:pPr>
      <w:r>
        <w:t>5</w:t>
      </w:r>
      <w:r w:rsidR="00167B3C">
        <w:t>)</w:t>
      </w:r>
      <w:r w:rsidR="00167B3C">
        <w:tab/>
        <w:t>p</w:t>
      </w:r>
      <w:r>
        <w:t>odstawy programowe kształcenia w zawodach szkolnictwa branżowego przyporz</w:t>
      </w:r>
      <w:r w:rsidR="00F1560D">
        <w:t>ądkowanych do branży ceramiczno-</w:t>
      </w:r>
      <w:r>
        <w:t xml:space="preserve">szklarskiej, </w:t>
      </w:r>
      <w:r w:rsidR="00167B3C">
        <w:t xml:space="preserve">które </w:t>
      </w:r>
      <w:r>
        <w:t>stanowią załącznik nr 5</w:t>
      </w:r>
      <w:r w:rsidRPr="00D913C4">
        <w:t xml:space="preserve"> </w:t>
      </w:r>
      <w:r>
        <w:t>do</w:t>
      </w:r>
      <w:r w:rsidR="00483FF8">
        <w:t> </w:t>
      </w:r>
      <w:r>
        <w:t>rozporządzenia</w:t>
      </w:r>
      <w:r w:rsidR="00167B3C">
        <w:t>;</w:t>
      </w:r>
    </w:p>
    <w:p w:rsidR="0048030E" w:rsidP="00483FF8">
      <w:pPr>
        <w:pStyle w:val="PKTpunkt"/>
      </w:pPr>
      <w:r>
        <w:t>6</w:t>
      </w:r>
      <w:r w:rsidR="00167B3C">
        <w:t>)</w:t>
      </w:r>
      <w:r w:rsidR="00167B3C">
        <w:tab/>
        <w:t>p</w:t>
      </w:r>
      <w:r>
        <w:t xml:space="preserve">odstawy programowe kształcenia w zawodach szkolnictwa branżowego przyporządkowanych do branży chemicznej, </w:t>
      </w:r>
      <w:r w:rsidR="00167B3C">
        <w:t xml:space="preserve">które </w:t>
      </w:r>
      <w:r>
        <w:t>stanowią załącznik nr 6</w:t>
      </w:r>
      <w:r w:rsidRPr="00D913C4">
        <w:t xml:space="preserve"> </w:t>
      </w:r>
      <w:r>
        <w:t>do</w:t>
      </w:r>
      <w:r w:rsidR="00167B3C">
        <w:t> </w:t>
      </w:r>
      <w:r>
        <w:t>rozporządzenia</w:t>
      </w:r>
      <w:r w:rsidR="00167B3C">
        <w:t>;</w:t>
      </w:r>
    </w:p>
    <w:p w:rsidR="00027339" w:rsidP="00483FF8">
      <w:pPr>
        <w:pStyle w:val="PKTpunkt"/>
      </w:pPr>
      <w:r>
        <w:t>7</w:t>
      </w:r>
      <w:r w:rsidR="00167B3C">
        <w:t>)</w:t>
      </w:r>
      <w:r w:rsidR="00167B3C">
        <w:tab/>
        <w:t>p</w:t>
      </w:r>
      <w:r>
        <w:t>odstawy programowe kształcenia w zawodach szkolnictwa branżowego przyp</w:t>
      </w:r>
      <w:r w:rsidR="00F1560D">
        <w:t xml:space="preserve">orządkowanych do branży </w:t>
      </w:r>
      <w:r w:rsidR="00F1560D">
        <w:t>drzewno</w:t>
      </w:r>
      <w:r w:rsidR="00F1560D">
        <w:t>-</w:t>
      </w:r>
      <w:r>
        <w:t xml:space="preserve">meblarskiej, </w:t>
      </w:r>
      <w:r w:rsidR="00167B3C">
        <w:t xml:space="preserve">które </w:t>
      </w:r>
      <w:r>
        <w:t>stanowią załącznik nr 7</w:t>
      </w:r>
      <w:r w:rsidRPr="00D913C4">
        <w:t xml:space="preserve"> </w:t>
      </w:r>
      <w:r>
        <w:t>do</w:t>
      </w:r>
      <w:r w:rsidR="00167B3C">
        <w:t> </w:t>
      </w:r>
      <w:r>
        <w:t>rozporządzenia</w:t>
      </w:r>
      <w:r w:rsidR="00167B3C">
        <w:t>;</w:t>
      </w:r>
    </w:p>
    <w:p w:rsidR="00027339" w:rsidP="00483FF8">
      <w:pPr>
        <w:pStyle w:val="PKTpunkt"/>
      </w:pPr>
      <w:r>
        <w:t>8</w:t>
      </w:r>
      <w:r w:rsidR="00167B3C">
        <w:t>)</w:t>
      </w:r>
      <w:r w:rsidR="00167B3C">
        <w:tab/>
        <w:t>p</w:t>
      </w:r>
      <w:r>
        <w:t>odstawy programowe kształcenia w zawodach szkolnictwa branżowego przyporzą</w:t>
      </w:r>
      <w:r w:rsidR="00F1560D">
        <w:t>dkowanych do branży ekonomiczno-</w:t>
      </w:r>
      <w:r>
        <w:t xml:space="preserve">administracyjnej, </w:t>
      </w:r>
      <w:r w:rsidR="00167B3C">
        <w:t xml:space="preserve">które </w:t>
      </w:r>
      <w:r>
        <w:t>stanowią załącznik nr 8</w:t>
      </w:r>
      <w:r w:rsidRPr="00D913C4">
        <w:t xml:space="preserve"> </w:t>
      </w:r>
      <w:r>
        <w:t>do</w:t>
      </w:r>
      <w:r w:rsidR="00167B3C">
        <w:t> </w:t>
      </w:r>
      <w:r>
        <w:t>rozporządzenia</w:t>
      </w:r>
      <w:r w:rsidR="00167B3C">
        <w:t>;</w:t>
      </w:r>
    </w:p>
    <w:p w:rsidR="004E0496" w:rsidP="00483FF8">
      <w:pPr>
        <w:pStyle w:val="PKTpunkt"/>
      </w:pPr>
      <w:r>
        <w:t>9</w:t>
      </w:r>
      <w:r w:rsidR="00167B3C">
        <w:t>)</w:t>
      </w:r>
      <w:r w:rsidR="00167B3C">
        <w:tab/>
        <w:t>p</w:t>
      </w:r>
      <w:r>
        <w:t>odstawy programowe kształcenia w zawodach szkolnictwa branżowego</w:t>
      </w:r>
      <w:r w:rsidR="00167B3C">
        <w:t xml:space="preserve"> </w:t>
      </w:r>
      <w:r>
        <w:t xml:space="preserve">przyporządkowanych do branży elektroenergetycznej, </w:t>
      </w:r>
      <w:r w:rsidR="00167B3C">
        <w:t xml:space="preserve">które </w:t>
      </w:r>
      <w:r>
        <w:t>stanowią załącznik nr 9</w:t>
      </w:r>
      <w:r w:rsidRPr="00D913C4">
        <w:t xml:space="preserve"> </w:t>
      </w:r>
      <w:r>
        <w:t>do</w:t>
      </w:r>
      <w:r w:rsidR="00167B3C">
        <w:t> </w:t>
      </w:r>
      <w:r>
        <w:t>rozporządzenia</w:t>
      </w:r>
      <w:r w:rsidR="00167B3C">
        <w:t>;</w:t>
      </w:r>
    </w:p>
    <w:p w:rsidR="00027339" w:rsidP="00483FF8">
      <w:pPr>
        <w:pStyle w:val="PKTpunkt"/>
      </w:pPr>
      <w:r>
        <w:t>10</w:t>
      </w:r>
      <w:r w:rsidR="00167B3C">
        <w:t>)</w:t>
      </w:r>
      <w:r w:rsidR="00167B3C">
        <w:tab/>
        <w:t>p</w:t>
      </w:r>
      <w:r>
        <w:t>odstawy programowe kształcenia w zawodach szkolnictwa branżowego przyporządk</w:t>
      </w:r>
      <w:r w:rsidR="00F1560D">
        <w:t>owanych do branży elektroniczno-</w:t>
      </w:r>
      <w:r>
        <w:t>mechatro</w:t>
      </w:r>
      <w:r>
        <w:t>nicznej</w:t>
      </w:r>
      <w:r>
        <w:t xml:space="preserve">, </w:t>
      </w:r>
      <w:r w:rsidR="00167B3C">
        <w:t xml:space="preserve">które </w:t>
      </w:r>
      <w:r>
        <w:t>stanowią załącznik nr 10</w:t>
      </w:r>
      <w:r w:rsidRPr="00D913C4">
        <w:t xml:space="preserve"> </w:t>
      </w:r>
      <w:r>
        <w:t>do</w:t>
      </w:r>
      <w:r w:rsidR="00167B3C">
        <w:t> </w:t>
      </w:r>
      <w:r>
        <w:t>rozporządzenia</w:t>
      </w:r>
      <w:r w:rsidR="00167B3C">
        <w:t>;</w:t>
      </w:r>
    </w:p>
    <w:p w:rsidR="00027339" w:rsidP="00483FF8">
      <w:pPr>
        <w:pStyle w:val="PKTpunkt"/>
      </w:pPr>
      <w:r>
        <w:t>11</w:t>
      </w:r>
      <w:r w:rsidR="00167B3C">
        <w:t>)</w:t>
      </w:r>
      <w:r w:rsidR="00167B3C">
        <w:tab/>
        <w:t>p</w:t>
      </w:r>
      <w:r>
        <w:t>odstawy programowe kształcenia w zawodach szkolnictwa branżowego przyporz</w:t>
      </w:r>
      <w:r w:rsidR="00F1560D">
        <w:t>ądkowanych do branży fryzjersko-</w:t>
      </w:r>
      <w:r>
        <w:t xml:space="preserve">kosmetycznej, </w:t>
      </w:r>
      <w:r w:rsidR="00167B3C">
        <w:t xml:space="preserve">które </w:t>
      </w:r>
      <w:r>
        <w:t>stanowią załącznik nr 11</w:t>
      </w:r>
      <w:r w:rsidRPr="00D913C4">
        <w:t xml:space="preserve"> </w:t>
      </w:r>
      <w:r>
        <w:t>do</w:t>
      </w:r>
      <w:r w:rsidR="00167B3C">
        <w:t> </w:t>
      </w:r>
      <w:r>
        <w:t>rozporządzenia</w:t>
      </w:r>
      <w:r w:rsidR="0028077C">
        <w:t>;</w:t>
      </w:r>
    </w:p>
    <w:p w:rsidR="00027339" w:rsidP="00483FF8">
      <w:pPr>
        <w:pStyle w:val="PKTpunkt"/>
      </w:pPr>
      <w:r>
        <w:t>12</w:t>
      </w:r>
      <w:r w:rsidR="0028077C">
        <w:t>)</w:t>
      </w:r>
      <w:r w:rsidR="0028077C">
        <w:tab/>
        <w:t>p</w:t>
      </w:r>
      <w:r>
        <w:t>odstawy programowe kształcenia w zawodach szkolnictwa branżowego przypo</w:t>
      </w:r>
      <w:r w:rsidR="00F1560D">
        <w:t>rządkowanych do branży górniczo</w:t>
      </w:r>
      <w:r>
        <w:t xml:space="preserve">-wiertniczej, </w:t>
      </w:r>
      <w:r w:rsidR="0068043F">
        <w:t xml:space="preserve">które </w:t>
      </w:r>
      <w:r>
        <w:t>stanowią załącznik nr 12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027339" w:rsidP="00483FF8">
      <w:pPr>
        <w:pStyle w:val="PKTpunkt"/>
      </w:pPr>
      <w:r>
        <w:t>13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handlowej, </w:t>
      </w:r>
      <w:r w:rsidR="0028077C">
        <w:t xml:space="preserve">które </w:t>
      </w:r>
      <w:r>
        <w:t>stanowią załącznik nr 13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027339" w:rsidP="00483FF8">
      <w:pPr>
        <w:pStyle w:val="PKTpunkt"/>
      </w:pPr>
      <w:r>
        <w:t>14</w:t>
      </w:r>
      <w:r w:rsidR="0028077C">
        <w:t>)</w:t>
      </w:r>
      <w:r w:rsidR="0028077C">
        <w:tab/>
        <w:t>p</w:t>
      </w:r>
      <w:r>
        <w:t>odstawy programowe kształcenia w zawodach szkolnictwa branżowego przyporz</w:t>
      </w:r>
      <w:r w:rsidR="00F1560D">
        <w:t>ądkowanych do branży hotelarsko-gastronomiczno-</w:t>
      </w:r>
      <w:r>
        <w:t xml:space="preserve">turystycznej, </w:t>
      </w:r>
      <w:r w:rsidR="0028077C">
        <w:t xml:space="preserve">które </w:t>
      </w:r>
      <w:r>
        <w:t>stanowią załącznik nr 14</w:t>
      </w:r>
      <w:r w:rsidRPr="00D913C4">
        <w:t xml:space="preserve"> </w:t>
      </w:r>
      <w:r>
        <w:t>do rozporządzenia</w:t>
      </w:r>
      <w:r w:rsidR="0028077C">
        <w:t>;</w:t>
      </w:r>
    </w:p>
    <w:p w:rsidR="00027339" w:rsidP="00483FF8">
      <w:pPr>
        <w:pStyle w:val="PKTpunkt"/>
      </w:pPr>
      <w:r>
        <w:t>15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leśnej, </w:t>
      </w:r>
      <w:r w:rsidR="0028077C">
        <w:t xml:space="preserve">które </w:t>
      </w:r>
      <w:r>
        <w:t>stanowią z</w:t>
      </w:r>
      <w:r>
        <w:t>ałącznik nr 15</w:t>
      </w:r>
      <w:r w:rsidRPr="00D913C4">
        <w:t xml:space="preserve"> </w:t>
      </w:r>
      <w:r>
        <w:t>do rozporządzenia</w:t>
      </w:r>
      <w:r w:rsidR="0028077C">
        <w:t>;</w:t>
      </w:r>
    </w:p>
    <w:p w:rsidR="00027339" w:rsidP="00483FF8">
      <w:pPr>
        <w:pStyle w:val="PKTpunkt"/>
      </w:pPr>
      <w:r>
        <w:t>16</w:t>
      </w:r>
      <w:r w:rsidR="0028077C">
        <w:t>)</w:t>
      </w:r>
      <w:r w:rsidR="0028077C">
        <w:tab/>
        <w:t>p</w:t>
      </w:r>
      <w:r>
        <w:t>odstawy programowe kształcenia w zawodach szkolnictwa branżowego</w:t>
      </w:r>
      <w:r w:rsidR="0028077C">
        <w:t xml:space="preserve"> </w:t>
      </w:r>
      <w:r>
        <w:t>przyporządkowanych do branży mechan</w:t>
      </w:r>
      <w:r>
        <w:t xml:space="preserve">icznej, </w:t>
      </w:r>
      <w:r w:rsidR="0028077C">
        <w:t xml:space="preserve">które </w:t>
      </w:r>
      <w:r>
        <w:t>stanowią załącznik nr 16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027339" w:rsidP="00483FF8">
      <w:pPr>
        <w:pStyle w:val="PKTpunkt"/>
      </w:pPr>
      <w:r>
        <w:t>17</w:t>
      </w:r>
      <w:r w:rsidR="0028077C">
        <w:t>)</w:t>
      </w:r>
      <w:r w:rsidR="0028077C">
        <w:tab/>
        <w:t>p</w:t>
      </w:r>
      <w:r w:rsidR="00455832">
        <w:t>odstawy programowe kształcenia w zawodach szkolnictwa branżowego przyporządkowanych do branży mechaniki precy</w:t>
      </w:r>
      <w:r>
        <w:t xml:space="preserve">zyjnej, </w:t>
      </w:r>
      <w:r w:rsidR="0028077C">
        <w:t xml:space="preserve">które </w:t>
      </w:r>
      <w:r>
        <w:t>stanowią załącznik nr 17</w:t>
      </w:r>
      <w:r w:rsidRPr="00D913C4" w:rsidR="00455832">
        <w:t xml:space="preserve"> </w:t>
      </w:r>
      <w:r w:rsidR="00455832">
        <w:t>do rozporządzenia</w:t>
      </w:r>
      <w:r w:rsidR="0028077C">
        <w:t>;</w:t>
      </w:r>
    </w:p>
    <w:p w:rsidR="004E0496" w:rsidP="00483FF8">
      <w:pPr>
        <w:pStyle w:val="PKTpunkt"/>
      </w:pPr>
      <w:r>
        <w:t>18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metalurgicznej, </w:t>
      </w:r>
      <w:r w:rsidR="0028077C">
        <w:t xml:space="preserve">które </w:t>
      </w:r>
      <w:r>
        <w:t>stanowią załącznik nr 18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19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motoryzacyjnej, </w:t>
      </w:r>
      <w:r w:rsidR="0028077C">
        <w:t xml:space="preserve">które </w:t>
      </w:r>
      <w:r>
        <w:t>stanowią załącznik nr 19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20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ochrony i bezpieczeństwa osób i mienia, </w:t>
      </w:r>
      <w:r w:rsidR="0028077C">
        <w:t xml:space="preserve">które </w:t>
      </w:r>
      <w:r>
        <w:t>stanowią załącznik nr 20</w:t>
      </w:r>
      <w:r w:rsidRPr="00D913C4">
        <w:t xml:space="preserve"> </w:t>
      </w:r>
      <w:r>
        <w:t>do rozporządzenia</w:t>
      </w:r>
      <w:r w:rsidR="0028077C">
        <w:t>;</w:t>
      </w:r>
    </w:p>
    <w:p w:rsidR="00455832" w:rsidP="00483FF8">
      <w:pPr>
        <w:pStyle w:val="PKTpunkt"/>
      </w:pPr>
      <w:r>
        <w:t>21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ogrodniczej, </w:t>
      </w:r>
      <w:r w:rsidR="0028077C">
        <w:t xml:space="preserve">które </w:t>
      </w:r>
      <w:r>
        <w:t>stanowią załącznik nr 21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22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opieki zdrowotnej, </w:t>
      </w:r>
      <w:r w:rsidR="0028077C">
        <w:t xml:space="preserve">które </w:t>
      </w:r>
      <w:r>
        <w:t>stanowią załącznik nr 22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23</w:t>
      </w:r>
      <w:r w:rsidR="0028077C">
        <w:t>)</w:t>
      </w:r>
      <w:r w:rsidR="0028077C">
        <w:tab/>
        <w:t>p</w:t>
      </w:r>
      <w:r>
        <w:t>odstawy programowe kształcenia w zawodach szkolnictwa branżowego przyporządk</w:t>
      </w:r>
      <w:r w:rsidR="00F1560D">
        <w:t>owanych do branży poligraficznej</w:t>
      </w:r>
      <w:r>
        <w:t xml:space="preserve">, </w:t>
      </w:r>
      <w:r w:rsidR="0028077C">
        <w:t xml:space="preserve">które </w:t>
      </w:r>
      <w:r>
        <w:t>stanowią załącznik nr 23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24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pomocy społecznej, </w:t>
      </w:r>
      <w:r w:rsidR="0028077C">
        <w:t xml:space="preserve">które </w:t>
      </w:r>
      <w:r>
        <w:t>stanowią załącznik nr 24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25</w:t>
      </w:r>
      <w:r w:rsidR="0028077C">
        <w:t>)</w:t>
      </w:r>
      <w:r w:rsidR="0028077C">
        <w:tab/>
        <w:t>p</w:t>
      </w:r>
      <w:r>
        <w:t>odstawy programowe kształcenia w zawodach szkolnictwa branżowego</w:t>
      </w:r>
      <w:r w:rsidR="0028077C">
        <w:t xml:space="preserve"> </w:t>
      </w:r>
      <w:r>
        <w:t xml:space="preserve">przyporządkowanych do branży przemysłu mody, </w:t>
      </w:r>
      <w:r w:rsidR="0028077C">
        <w:t xml:space="preserve">które </w:t>
      </w:r>
      <w:r>
        <w:t>stanowią załącznik nr 25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26</w:t>
      </w:r>
      <w:r w:rsidR="0028077C">
        <w:t>)</w:t>
      </w:r>
      <w:r w:rsidR="0028077C">
        <w:tab/>
        <w:t>p</w:t>
      </w:r>
      <w:r>
        <w:t>odstawy programowe kształcenia w zawodach szkolnictwa branżowego prz</w:t>
      </w:r>
      <w:r w:rsidR="00F1560D">
        <w:t>yporządkowanych do branży rolno-</w:t>
      </w:r>
      <w:r>
        <w:t xml:space="preserve">hodowlanej, </w:t>
      </w:r>
      <w:r w:rsidR="0028077C">
        <w:t xml:space="preserve">które </w:t>
      </w:r>
      <w:r>
        <w:t>stanowią załącznik nr 26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27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rybackiej, </w:t>
      </w:r>
      <w:r w:rsidR="0028077C">
        <w:t xml:space="preserve">które </w:t>
      </w:r>
      <w:r>
        <w:t>stanowią załącznik nr 27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28</w:t>
      </w:r>
      <w:r w:rsidR="0028077C">
        <w:t>)</w:t>
      </w:r>
      <w:r w:rsidR="0028077C">
        <w:tab/>
        <w:t>p</w:t>
      </w:r>
      <w:r>
        <w:t>odstawy programowe kształcenia w zawodach szkolnictwa branżowego przyporz</w:t>
      </w:r>
      <w:r w:rsidR="00F1560D">
        <w:t>ądkowanych do branży spedycyjno-</w:t>
      </w:r>
      <w:r>
        <w:t>logistycznej,</w:t>
      </w:r>
      <w:r w:rsidR="0028077C">
        <w:t xml:space="preserve"> które</w:t>
      </w:r>
      <w:r>
        <w:t xml:space="preserve"> stanowią załącznik nr 28</w:t>
      </w:r>
      <w:r w:rsidRPr="00D913C4">
        <w:t xml:space="preserve"> </w:t>
      </w:r>
      <w:r>
        <w:t>do rozporządzenia</w:t>
      </w:r>
      <w:r w:rsidR="0028077C">
        <w:t>;</w:t>
      </w:r>
    </w:p>
    <w:p w:rsidR="00455832" w:rsidP="00483FF8">
      <w:pPr>
        <w:pStyle w:val="PKTpunkt"/>
      </w:pPr>
      <w:r>
        <w:t>29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spożywczej, </w:t>
      </w:r>
      <w:r w:rsidR="0028077C">
        <w:t xml:space="preserve">które </w:t>
      </w:r>
      <w:r>
        <w:t>stanowią załącznik nr 29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30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teleinformatycznej, </w:t>
      </w:r>
      <w:r w:rsidR="0028077C">
        <w:t xml:space="preserve">które </w:t>
      </w:r>
      <w:r>
        <w:t>stanowią załącznik nr 30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31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transportu drogowego, </w:t>
      </w:r>
      <w:r w:rsidR="0028077C">
        <w:t xml:space="preserve">które </w:t>
      </w:r>
      <w:r>
        <w:t>stanowią załącznik nr 31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32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transportu kolejowego, </w:t>
      </w:r>
      <w:r w:rsidR="0028077C">
        <w:t xml:space="preserve">które </w:t>
      </w:r>
      <w:r>
        <w:t>stanowią załącznik nr 32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455832" w:rsidP="00483FF8">
      <w:pPr>
        <w:pStyle w:val="PKTpunkt"/>
      </w:pPr>
      <w:r>
        <w:t>33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</w:t>
      </w:r>
      <w:r w:rsidR="008C2912">
        <w:t>transportu lotniczego</w:t>
      </w:r>
      <w:r>
        <w:t xml:space="preserve">, </w:t>
      </w:r>
      <w:r w:rsidR="0028077C">
        <w:t xml:space="preserve">które </w:t>
      </w:r>
      <w:r>
        <w:t>stanowią załącznik nr 3</w:t>
      </w:r>
      <w:r w:rsidR="008C2912">
        <w:t>3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28077C">
        <w:t>;</w:t>
      </w:r>
    </w:p>
    <w:p w:rsidR="008C2912" w:rsidP="00483FF8">
      <w:pPr>
        <w:pStyle w:val="PKTpunkt"/>
      </w:pPr>
      <w:r>
        <w:t>34</w:t>
      </w:r>
      <w:r w:rsidR="0028077C">
        <w:t>)</w:t>
      </w:r>
      <w:r w:rsidR="0028077C">
        <w:tab/>
        <w:t>p</w:t>
      </w:r>
      <w:r>
        <w:t xml:space="preserve">odstawy programowe kształcenia w zawodach szkolnictwa branżowego przyporządkowanych do branży transportu wodnego, </w:t>
      </w:r>
      <w:r w:rsidR="0028077C">
        <w:t xml:space="preserve">które </w:t>
      </w:r>
      <w:r>
        <w:t>stanowią załącznik nr 34</w:t>
      </w:r>
      <w:r w:rsidRPr="00D913C4">
        <w:t xml:space="preserve"> </w:t>
      </w:r>
      <w:r>
        <w:t>do</w:t>
      </w:r>
      <w:r w:rsidR="0028077C">
        <w:t> </w:t>
      </w:r>
      <w:r>
        <w:t>rozporządzenia</w:t>
      </w:r>
      <w:r w:rsidR="00483FF8">
        <w:t>;</w:t>
      </w:r>
    </w:p>
    <w:p w:rsidR="0048030E" w:rsidP="00483FF8">
      <w:pPr>
        <w:pStyle w:val="PKTpunkt"/>
      </w:pPr>
      <w:r>
        <w:t>35</w:t>
      </w:r>
      <w:r w:rsidR="0028077C">
        <w:t>)</w:t>
      </w:r>
      <w:r w:rsidR="0028077C">
        <w:tab/>
        <w:t>d</w:t>
      </w:r>
      <w:r>
        <w:t>odatkowe umiejętności zawodowe w zakresie wybranych zawodów oraz</w:t>
      </w:r>
      <w:r w:rsidRPr="0038074C">
        <w:t xml:space="preserve"> zestawy celów kształcenia i treści nauczania opisanych w formie oczekiwanych efektów kształcenia: wiedzy, umiejętności zawodowych oraz kompetencji personalnych i</w:t>
      </w:r>
      <w:r w:rsidR="00AF7A7D">
        <w:t> </w:t>
      </w:r>
      <w:r w:rsidRPr="0038074C">
        <w:t>społecznych w</w:t>
      </w:r>
      <w:r w:rsidR="0028077C">
        <w:t> </w:t>
      </w:r>
      <w:r w:rsidRPr="0038074C">
        <w:t xml:space="preserve">odniesieniu do </w:t>
      </w:r>
      <w:r>
        <w:t>tych</w:t>
      </w:r>
      <w:r w:rsidRPr="0038074C">
        <w:t xml:space="preserve"> umiejętności</w:t>
      </w:r>
      <w:r>
        <w:t xml:space="preserve">, </w:t>
      </w:r>
      <w:r w:rsidR="0028077C">
        <w:t xml:space="preserve">które </w:t>
      </w:r>
      <w:r>
        <w:t>stanowią załącznik nr 35 do</w:t>
      </w:r>
      <w:r w:rsidR="00AF7A7D">
        <w:t> </w:t>
      </w:r>
      <w:r>
        <w:t xml:space="preserve">rozporządzenia. </w:t>
      </w:r>
    </w:p>
    <w:p w:rsidR="009F1DD9" w:rsidP="00483FF8">
      <w:pPr>
        <w:pStyle w:val="ARTartustawynprozporzdzenia"/>
      </w:pPr>
      <w:r w:rsidRPr="00483FF8">
        <w:rPr>
          <w:rStyle w:val="Ppogrubienie"/>
        </w:rPr>
        <w:t>§ 3.</w:t>
      </w:r>
      <w:r>
        <w:t xml:space="preserve"> </w:t>
      </w:r>
      <w:r w:rsidR="00483FF8">
        <w:t>Od roku szkolnego</w:t>
      </w:r>
      <w:r>
        <w:t xml:space="preserve"> 2019/2020 </w:t>
      </w:r>
      <w:r w:rsidR="00483FF8">
        <w:t>w szkołach prowadzących kształcenie zawodowe</w:t>
      </w:r>
      <w:r w:rsidRPr="00483FF8" w:rsidR="00483FF8">
        <w:t xml:space="preserve"> </w:t>
      </w:r>
      <w:r>
        <w:t>nie prowadzi się rekrutacji kandydatów do klasy pierwszej (na semestr pierwszy)</w:t>
      </w:r>
      <w:r w:rsidR="00483FF8">
        <w:t xml:space="preserve"> w zawodach</w:t>
      </w:r>
      <w:r>
        <w:t>: asystent kierownika produkcji filmowej/telewizyjnej, stroiciel fortepianów i pianin, technik budowy for</w:t>
      </w:r>
      <w:r w:rsidR="00CF0EEF">
        <w:t>tepianów i </w:t>
      </w:r>
      <w:r>
        <w:t xml:space="preserve">pianin, technik realizacji dźwięku, technik realizacji nagrań i nagłośnień, blacharz izolacji przemysłowych, </w:t>
      </w:r>
      <w:r w:rsidR="007D3D79">
        <w:t xml:space="preserve">mechanik automatyki przemysłowej i urządzeń precyzyjnych, asystent fryzjera, technik usług fryzjerskich, technik usług kosmetycznych, technik obsługi turystycznej, technik turystyki </w:t>
      </w:r>
      <w:r w:rsidR="00CF0EEF">
        <w:t>wiejskiej</w:t>
      </w:r>
      <w:r w:rsidR="007D3D79">
        <w:t>, operator maszyn i urządzeń hutniczych, technik hutnik, lakiernik, drukarz, introligato</w:t>
      </w:r>
      <w:r w:rsidR="00CF0EEF">
        <w:t>r, technik organizacji reklamy</w:t>
      </w:r>
      <w:r w:rsidR="007D3D79">
        <w:t xml:space="preserve">, </w:t>
      </w:r>
      <w:r w:rsidR="007D3D79">
        <w:t>wędliniarz, technik dróg kolejowych i obiektów inżynieryjnych</w:t>
      </w:r>
      <w:r w:rsidR="003546C8">
        <w:t>, szkutnik</w:t>
      </w:r>
      <w:r w:rsidR="007D3D79">
        <w:t xml:space="preserve">. </w:t>
      </w:r>
      <w:r>
        <w:t>Kształcenie w tych zawodach prowadzi się do</w:t>
      </w:r>
      <w:r w:rsidR="00AF7A7D">
        <w:t> </w:t>
      </w:r>
      <w:r>
        <w:t xml:space="preserve">zakończenia cyklu kształcenia. </w:t>
      </w:r>
    </w:p>
    <w:p w:rsidR="00BC72D7" w:rsidP="00483FF8">
      <w:pPr>
        <w:pStyle w:val="ARTartustawynprozporzdzenia"/>
        <w:keepNext/>
      </w:pPr>
      <w:r w:rsidRPr="00483FF8">
        <w:rPr>
          <w:rStyle w:val="Ppogrubienie"/>
        </w:rPr>
        <w:t>§ </w:t>
      </w:r>
      <w:r w:rsidR="00EF5F9B">
        <w:rPr>
          <w:rStyle w:val="Ppogrubienie"/>
        </w:rPr>
        <w:t>4</w:t>
      </w:r>
      <w:r w:rsidRPr="00483FF8">
        <w:rPr>
          <w:rStyle w:val="Ppogrubienie"/>
        </w:rPr>
        <w:t>.</w:t>
      </w:r>
      <w:r w:rsidRPr="005C0ED1">
        <w:t> </w:t>
      </w:r>
      <w:r w:rsidR="00B3553D">
        <w:t xml:space="preserve">Przepisy </w:t>
      </w:r>
      <w:r w:rsidR="00AF7A7D">
        <w:t xml:space="preserve">niniejszego </w:t>
      </w:r>
      <w:r w:rsidR="00B3553D">
        <w:t>rozporządzenia stosuje się począwszy od roku szkolnego 2019/2020 w:</w:t>
      </w:r>
    </w:p>
    <w:p w:rsidR="00B3553D" w:rsidP="00483FF8">
      <w:pPr>
        <w:pStyle w:val="PKTpunkt"/>
      </w:pPr>
      <w:r>
        <w:t>1)</w:t>
      </w:r>
      <w:r w:rsidR="00167B3C">
        <w:tab/>
      </w:r>
      <w:r>
        <w:t xml:space="preserve">klasie I branżowej szkoły I stopnia, która rozpoczyna się z dniem 1 września 2019 r. lub z dniem 1 lutego 2020 r., </w:t>
      </w:r>
    </w:p>
    <w:p w:rsidR="00B3553D" w:rsidP="00483FF8">
      <w:pPr>
        <w:pStyle w:val="PKTpunkt"/>
      </w:pPr>
      <w:r>
        <w:t>2)</w:t>
      </w:r>
      <w:r w:rsidR="00167B3C">
        <w:tab/>
      </w:r>
      <w:r>
        <w:t xml:space="preserve">semestrze I szkoły policealnej, </w:t>
      </w:r>
    </w:p>
    <w:p w:rsidR="00B3553D" w:rsidP="00483FF8">
      <w:pPr>
        <w:pStyle w:val="PKTpunkt"/>
      </w:pPr>
      <w:r>
        <w:t>3)</w:t>
      </w:r>
      <w:r w:rsidR="00167B3C">
        <w:tab/>
      </w:r>
      <w:r>
        <w:t xml:space="preserve">klasie I dotychczasowego czteroletniego technikum, </w:t>
      </w:r>
    </w:p>
    <w:p w:rsidR="00B3553D" w:rsidP="00483FF8">
      <w:pPr>
        <w:pStyle w:val="PKTpunkt"/>
        <w:keepNext/>
      </w:pPr>
      <w:r>
        <w:t>4)</w:t>
      </w:r>
      <w:r w:rsidR="00167B3C">
        <w:tab/>
      </w:r>
      <w:r>
        <w:t>klasie I pięcioletniego technikum</w:t>
      </w:r>
    </w:p>
    <w:p w:rsidR="00B3553D" w:rsidP="00483FF8">
      <w:pPr>
        <w:pStyle w:val="CZWSPPKTczwsplnapunktw"/>
      </w:pPr>
      <w:r>
        <w:t>–</w:t>
      </w:r>
      <w:r>
        <w:tab/>
      </w:r>
      <w:r>
        <w:t xml:space="preserve">a w latach następnych również w kolejnych klasach lub semestrach tych szkół. </w:t>
      </w:r>
    </w:p>
    <w:p w:rsidR="00B3553D" w:rsidP="00483FF8">
      <w:pPr>
        <w:pStyle w:val="ARTartustawynprozporzdzenia"/>
      </w:pPr>
      <w:r w:rsidRPr="00483FF8">
        <w:rPr>
          <w:rStyle w:val="Ppogrubienie"/>
        </w:rPr>
        <w:t>§ </w:t>
      </w:r>
      <w:r w:rsidR="00EF5F9B">
        <w:rPr>
          <w:rStyle w:val="Ppogrubienie"/>
        </w:rPr>
        <w:t>5</w:t>
      </w:r>
      <w:r w:rsidRPr="00483FF8">
        <w:rPr>
          <w:rStyle w:val="Ppogrubienie"/>
        </w:rPr>
        <w:t>.</w:t>
      </w:r>
      <w:r w:rsidRPr="005C0ED1">
        <w:t> </w:t>
      </w:r>
      <w:r>
        <w:t>Przepisy rozporządzenia stosuje się począwszy od roku szkolnego 2020/2021 w</w:t>
      </w:r>
      <w:r w:rsidR="00483FF8">
        <w:t> </w:t>
      </w:r>
      <w:r>
        <w:t xml:space="preserve">semestrze I branżowej szkoły II stopnia. </w:t>
      </w:r>
    </w:p>
    <w:p w:rsidR="00B3553D" w:rsidP="00483FF8">
      <w:pPr>
        <w:pStyle w:val="ARTartustawynprozporzdzenia"/>
      </w:pPr>
      <w:r w:rsidRPr="00483FF8">
        <w:rPr>
          <w:rStyle w:val="Ppogrubienie"/>
        </w:rPr>
        <w:t>§ </w:t>
      </w:r>
      <w:r w:rsidR="00EF5F9B">
        <w:rPr>
          <w:rStyle w:val="Ppogrubienie"/>
        </w:rPr>
        <w:t>6</w:t>
      </w:r>
      <w:r w:rsidRPr="00483FF8">
        <w:rPr>
          <w:rStyle w:val="Ppogrubienie"/>
        </w:rPr>
        <w:t>.</w:t>
      </w:r>
      <w:r w:rsidRPr="005C0ED1">
        <w:t> </w:t>
      </w:r>
      <w:r w:rsidR="00F14983">
        <w:t xml:space="preserve">Uczniowie, którzy rozpoczną kształcenie w roku szkolnym 2019/2020 w klasie I dotychczasowego czteroletniego technikum </w:t>
      </w:r>
      <w:r w:rsidR="0076015B">
        <w:t xml:space="preserve">albo w klasie I branżowej szkoły I stopnia </w:t>
      </w:r>
      <w:r w:rsidR="00215FB8">
        <w:t>w</w:t>
      </w:r>
      <w:r w:rsidR="00483FF8">
        <w:t> </w:t>
      </w:r>
      <w:r w:rsidR="00215FB8">
        <w:t xml:space="preserve">oddziale </w:t>
      </w:r>
      <w:r w:rsidR="0076015B">
        <w:t>dla uczniów będących absolwentami dotychczasowego gimnazjum</w:t>
      </w:r>
      <w:r w:rsidR="00E973DA">
        <w:t>,</w:t>
      </w:r>
      <w:r w:rsidR="0076015B">
        <w:t xml:space="preserve"> </w:t>
      </w:r>
      <w:r w:rsidR="00F14983">
        <w:t xml:space="preserve">realizują </w:t>
      </w:r>
      <w:r w:rsidR="00876D9C">
        <w:t xml:space="preserve">również </w:t>
      </w:r>
      <w:r w:rsidR="00F14983">
        <w:t>efekty kształcenia wspólne dla wszystkich zawodów, w zakresie podejmowania i</w:t>
      </w:r>
      <w:r w:rsidR="00E973DA">
        <w:t> </w:t>
      </w:r>
      <w:r w:rsidR="00F14983">
        <w:t>prowadzenia działalności gospodarczej (PDG),</w:t>
      </w:r>
      <w:r w:rsidRPr="00F14983" w:rsidR="00F14983">
        <w:t xml:space="preserve"> </w:t>
      </w:r>
      <w:r w:rsidR="00F14983">
        <w:t>określone w części II załącznika do rozporządzenia Ministra Edukacji Narodowej z dnia 31 marca 2017 r. w sprawie podstawy programowej kształcenia w</w:t>
      </w:r>
      <w:r w:rsidR="00483FF8">
        <w:t> </w:t>
      </w:r>
      <w:r w:rsidR="00F14983">
        <w:t>zawodach</w:t>
      </w:r>
      <w:r w:rsidR="00974523">
        <w:t xml:space="preserve"> (Dz. U. poz. 860 oraz z 2018 r. poz. 844)</w:t>
      </w:r>
      <w:bookmarkStart w:id="0" w:name="_GoBack"/>
      <w:bookmarkEnd w:id="0"/>
      <w:r w:rsidR="00F14983">
        <w:t xml:space="preserve">. </w:t>
      </w:r>
    </w:p>
    <w:p w:rsidR="0048030E" w:rsidRPr="005C0ED1" w:rsidP="0048030E">
      <w:pPr>
        <w:pStyle w:val="ARTartustawynprozporzdzenia"/>
      </w:pPr>
      <w:r w:rsidRPr="00483FF8">
        <w:rPr>
          <w:rStyle w:val="Ppogrubienie"/>
        </w:rPr>
        <w:t>§ </w:t>
      </w:r>
      <w:r w:rsidR="00EF5F9B">
        <w:rPr>
          <w:rStyle w:val="Ppogrubienie"/>
        </w:rPr>
        <w:t>7</w:t>
      </w:r>
      <w:r w:rsidRPr="00483FF8">
        <w:rPr>
          <w:rStyle w:val="Ppogrubienie"/>
        </w:rPr>
        <w:t>.</w:t>
      </w:r>
      <w:r w:rsidRPr="005C0ED1">
        <w:t> Rozporządzenie wchodzi</w:t>
      </w:r>
      <w:r>
        <w:t xml:space="preserve"> w życie z dniem 1 września 2019</w:t>
      </w:r>
      <w:r w:rsidRPr="005C0ED1">
        <w:t xml:space="preserve"> r. </w:t>
      </w:r>
    </w:p>
    <w:p w:rsidR="0048030E" w:rsidRPr="005C0ED1" w:rsidP="00483FF8">
      <w:pPr>
        <w:keepNext/>
      </w:pPr>
    </w:p>
    <w:p w:rsidR="0048030E" w:rsidRPr="005C0ED1" w:rsidP="0048030E">
      <w:pPr>
        <w:pStyle w:val="NAZORGWYDnazwaorganuwydajcegoprojektowanyakt"/>
      </w:pPr>
      <w:r>
        <w:t>M</w:t>
      </w:r>
      <w:r w:rsidRPr="005C0ED1">
        <w:t>inister Edukacji Narodowej</w:t>
      </w:r>
    </w:p>
    <w:p w:rsidR="00905DE5" w:rsidP="00737F6A"/>
    <w:p w:rsidR="00CC478F" w:rsidRPr="00737F6A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4A6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 w:rsidR="00D7635C"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8524A6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1"/>
                          </w:p>
                          <w:p w:rsidR="008524A6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1A7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301BD">
      <w:r>
        <w:separator/>
      </w:r>
    </w:p>
  </w:footnote>
  <w:footnote w:type="continuationSeparator" w:id="1">
    <w:p w:rsidR="008301BD">
      <w:r>
        <w:continuationSeparator/>
      </w:r>
    </w:p>
  </w:footnote>
  <w:footnote w:id="2">
    <w:p w:rsidR="0048030E" w:rsidRPr="002A266B" w:rsidP="0048030E">
      <w:pPr>
        <w:pStyle w:val="ODNONIKtreodnonika"/>
        <w:rPr>
          <w:rFonts w:ascii="Arial" w:hAnsi="Arial"/>
          <w:sz w:val="16"/>
          <w:szCs w:val="16"/>
        </w:rPr>
      </w:pPr>
      <w:r w:rsidRPr="002A266B">
        <w:rPr>
          <w:rStyle w:val="FootnoteReference"/>
          <w:rFonts w:ascii="Arial" w:hAnsi="Arial"/>
          <w:sz w:val="16"/>
          <w:szCs w:val="16"/>
        </w:rPr>
        <w:footnoteRef/>
      </w:r>
      <w:r w:rsidRPr="002A266B">
        <w:rPr>
          <w:vertAlign w:val="superscript"/>
        </w:rPr>
        <w:t>)</w:t>
      </w:r>
      <w:r>
        <w:tab/>
      </w:r>
      <w:r w:rsidRPr="003A0BEC">
        <w:t xml:space="preserve">Minister Edukacji Narodowej kieruje działem </w:t>
      </w:r>
      <w:r w:rsidRPr="002325FB">
        <w:t>administracji rządowej – oświa</w:t>
      </w:r>
      <w:r>
        <w:t>ta i wychowanie, na podstawie § </w:t>
      </w:r>
      <w:r w:rsidRPr="002325FB">
        <w:t xml:space="preserve">1 ust. 2 rozporządzenia </w:t>
      </w:r>
      <w:r>
        <w:t>Prezesa Rady Ministrów z dnia 13</w:t>
      </w:r>
      <w:r w:rsidRPr="002325FB">
        <w:t xml:space="preserve"> </w:t>
      </w:r>
      <w:r>
        <w:t>grudnia 2017</w:t>
      </w:r>
      <w:r w:rsidRPr="002325FB">
        <w:t xml:space="preserve"> r. w sprawie szczegółowego zakresu działania Ministra Edu</w:t>
      </w:r>
      <w:r>
        <w:t>kacji Narodowej (Dz. U. poz. 2</w:t>
      </w:r>
      <w:r w:rsidRPr="002325FB">
        <w:t>3</w:t>
      </w:r>
      <w:r>
        <w:t>15</w:t>
      </w:r>
      <w:r w:rsidRPr="002325FB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E3D" w:rsidRPr="00B371CC" w:rsidP="00B371CC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B1C30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3" w:hanging="360"/>
      </w:pPr>
    </w:lvl>
    <w:lvl w:ilvl="2" w:tentative="1">
      <w:start w:val="1"/>
      <w:numFmt w:val="lowerRoman"/>
      <w:lvlText w:val="%3."/>
      <w:lvlJc w:val="right"/>
      <w:pPr>
        <w:ind w:left="3183" w:hanging="180"/>
      </w:pPr>
    </w:lvl>
    <w:lvl w:ilvl="3" w:tentative="1">
      <w:start w:val="1"/>
      <w:numFmt w:val="decimal"/>
      <w:lvlText w:val="%4."/>
      <w:lvlJc w:val="left"/>
      <w:pPr>
        <w:ind w:left="3903" w:hanging="360"/>
      </w:pPr>
    </w:lvl>
    <w:lvl w:ilvl="4" w:tentative="1">
      <w:start w:val="1"/>
      <w:numFmt w:val="lowerLetter"/>
      <w:lvlText w:val="%5."/>
      <w:lvlJc w:val="left"/>
      <w:pPr>
        <w:ind w:left="4623" w:hanging="360"/>
      </w:pPr>
    </w:lvl>
    <w:lvl w:ilvl="5" w:tentative="1">
      <w:start w:val="1"/>
      <w:numFmt w:val="lowerRoman"/>
      <w:lvlText w:val="%6."/>
      <w:lvlJc w:val="right"/>
      <w:pPr>
        <w:ind w:left="5343" w:hanging="180"/>
      </w:pPr>
    </w:lvl>
    <w:lvl w:ilvl="6" w:tentative="1">
      <w:start w:val="1"/>
      <w:numFmt w:val="decimal"/>
      <w:lvlText w:val="%7."/>
      <w:lvlJc w:val="left"/>
      <w:pPr>
        <w:ind w:left="6063" w:hanging="360"/>
      </w:pPr>
    </w:lvl>
    <w:lvl w:ilvl="7" w:tentative="1">
      <w:start w:val="1"/>
      <w:numFmt w:val="lowerLetter"/>
      <w:lvlText w:val="%8."/>
      <w:lvlJc w:val="left"/>
      <w:pPr>
        <w:ind w:left="6783" w:hanging="360"/>
      </w:pPr>
    </w:lvl>
    <w:lvl w:ilvl="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Theme="minorEastAsia" w:cs="Arial"/>
      <w:szCs w:val="20"/>
    </w:rPr>
  </w:style>
  <w:style w:type="paragraph" w:styleId="Heading1">
    <w:name w:val="heading 1"/>
    <w:basedOn w:val="Normal"/>
    <w:next w:val="Normal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Head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Foot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BalloonText"/>
    <w:uiPriority w:val="99"/>
    <w:semiHidden/>
    <w:rsid w:val="004C3F97"/>
    <w:rPr>
      <w:rFonts w:ascii="Tahoma" w:hAnsi="Tahoma" w:eastAsiaTheme="minorEastAsi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efaultParagraphFont"/>
    <w:link w:val="Heading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oSpacing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hAnsi="Times New Roman" w:eastAsiaTheme="minorEastAsia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hAnsi="Times New Roman" w:eastAsiaTheme="minorEastAsia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hAnsi="Times New Roman" w:eastAsiaTheme="minorEastAsia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hAnsi="Times New Roman" w:eastAsiaTheme="minorEastAsia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1"/>
    <w:qFormat/>
    <w:rsid w:val="006A748A"/>
    <w:rPr>
      <w:b/>
    </w:rPr>
  </w:style>
  <w:style w:type="character" w:customStyle="1" w:styleId="Kkursywa">
    <w:name w:val="_K_ – kursywa"/>
    <w:basedOn w:val="DefaultParagraphFont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efaultParagraphFont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hAnsi="Times New Roman" w:eastAsiaTheme="minorEastAsia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leGrid">
    <w:name w:val="Table Grid"/>
    <w:basedOn w:val="TableNormal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PrEx>
      <w:jc w:val="center"/>
    </w:tblPrEx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PrEx>
      <w:jc w:val="center"/>
    </w:tblPrEx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color w:val="808080"/>
    </w:rPr>
  </w:style>
  <w:style w:type="paragraph" w:styleId="Revision">
    <w:name w:val="Revision"/>
    <w:hidden/>
    <w:uiPriority w:val="99"/>
    <w:semiHidden/>
    <w:rsid w:val="00785642"/>
    <w:pPr>
      <w:spacing w:line="240" w:lineRule="auto"/>
    </w:pPr>
    <w:rPr>
      <w:rFonts w:ascii="Times New Roman" w:hAnsi="Times New Roman" w:eastAsiaTheme="minorEastAsia" w:cs="Arial"/>
      <w:szCs w:val="20"/>
    </w:rPr>
  </w:style>
  <w:style w:type="paragraph" w:styleId="Quote">
    <w:name w:val="Quote"/>
    <w:basedOn w:val="Normal"/>
    <w:next w:val="Normal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efaultParagraphFont"/>
    <w:link w:val="Quote"/>
    <w:uiPriority w:val="99"/>
    <w:rsid w:val="00905DE5"/>
    <w:rPr>
      <w:rFonts w:ascii="Times New Roman" w:hAnsi="Times New Roman" w:eastAsiaTheme="minorEastAsia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3BCAB6-98D3-4C8E-9348-D85629FC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2018-12-21T09:05:00Z</dcterms:created>
  <dcterms:modified xsi:type="dcterms:W3CDTF">2018-12-21T09:06:00Z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